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005" w:rsidRPr="00471B62" w:rsidRDefault="00207005" w:rsidP="00207005">
      <w:pPr>
        <w:pBdr>
          <w:bar w:val="single" w:sz="2" w:color="auto"/>
        </w:pBdr>
        <w:jc w:val="center"/>
        <w:rPr>
          <w:rFonts w:ascii="Times New Roman" w:hAnsi="Times New Roman"/>
          <w:sz w:val="28"/>
          <w:szCs w:val="28"/>
          <w:lang w:val="az-Latn-AZ"/>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87"/>
      </w:tblGrid>
      <w:tr w:rsidR="00207005" w:rsidRPr="00D140A1" w:rsidTr="00207005">
        <w:tc>
          <w:tcPr>
            <w:tcW w:w="1951" w:type="dxa"/>
          </w:tcPr>
          <w:p w:rsidR="00207005" w:rsidRPr="00D140A1" w:rsidRDefault="00207005" w:rsidP="00F77DCE">
            <w:pPr>
              <w:pBdr>
                <w:bar w:val="single" w:sz="2" w:color="auto"/>
              </w:pBd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Müəsisə</w:t>
            </w:r>
          </w:p>
        </w:tc>
        <w:tc>
          <w:tcPr>
            <w:tcW w:w="7587" w:type="dxa"/>
          </w:tcPr>
          <w:p w:rsidR="00207005" w:rsidRDefault="00207005" w:rsidP="00F77DCE">
            <w:pPr>
              <w:pBdr>
                <w:bar w:val="single" w:sz="2" w:color="auto"/>
              </w:pBdr>
              <w:spacing w:after="0" w:line="240" w:lineRule="auto"/>
              <w:jc w:val="center"/>
              <w:rPr>
                <w:rFonts w:ascii="Times New Roman" w:hAnsi="Times New Roman"/>
                <w:sz w:val="32"/>
                <w:szCs w:val="32"/>
                <w:lang w:val="az-Latn-AZ"/>
              </w:rPr>
            </w:pPr>
            <w:r w:rsidRPr="00D140A1">
              <w:rPr>
                <w:rFonts w:ascii="Times New Roman" w:hAnsi="Times New Roman"/>
                <w:sz w:val="32"/>
                <w:szCs w:val="32"/>
                <w:lang w:val="az-Latn-AZ"/>
              </w:rPr>
              <w:t>Azərbaycan Respublikası Səhiyyə Nazirliyi</w:t>
            </w:r>
          </w:p>
          <w:p w:rsidR="00207005" w:rsidRPr="00D140A1" w:rsidRDefault="00207005" w:rsidP="00F77DCE">
            <w:pPr>
              <w:pBdr>
                <w:bar w:val="single" w:sz="2" w:color="auto"/>
              </w:pBdr>
              <w:spacing w:after="0" w:line="240" w:lineRule="auto"/>
              <w:jc w:val="center"/>
              <w:rPr>
                <w:rFonts w:ascii="Times New Roman" w:hAnsi="Times New Roman"/>
                <w:sz w:val="32"/>
                <w:szCs w:val="32"/>
                <w:lang w:val="az-Latn-AZ"/>
              </w:rPr>
            </w:pPr>
          </w:p>
          <w:p w:rsidR="00207005" w:rsidRPr="00D140A1" w:rsidRDefault="00207005" w:rsidP="00F77DCE">
            <w:pPr>
              <w:pBdr>
                <w:bar w:val="single" w:sz="2" w:color="auto"/>
              </w:pBdr>
              <w:spacing w:after="0" w:line="240" w:lineRule="auto"/>
              <w:jc w:val="center"/>
              <w:rPr>
                <w:rFonts w:ascii="Times New Roman" w:hAnsi="Times New Roman"/>
                <w:sz w:val="32"/>
                <w:szCs w:val="32"/>
                <w:lang w:val="az-Latn-AZ"/>
              </w:rPr>
            </w:pPr>
            <w:r w:rsidRPr="00D140A1">
              <w:rPr>
                <w:rFonts w:ascii="Times New Roman" w:hAnsi="Times New Roman"/>
                <w:sz w:val="32"/>
                <w:szCs w:val="32"/>
                <w:lang w:val="az-Latn-AZ"/>
              </w:rPr>
              <w:t>Azərbaycan Tıbb Universiteti</w:t>
            </w:r>
          </w:p>
          <w:p w:rsidR="00207005" w:rsidRPr="00D140A1" w:rsidRDefault="00207005" w:rsidP="00F77DCE">
            <w:pPr>
              <w:pBdr>
                <w:bar w:val="single" w:sz="2" w:color="auto"/>
              </w:pBdr>
              <w:spacing w:after="0" w:line="240" w:lineRule="auto"/>
              <w:jc w:val="center"/>
              <w:rPr>
                <w:rFonts w:ascii="Times New Roman" w:hAnsi="Times New Roman"/>
                <w:sz w:val="32"/>
                <w:szCs w:val="32"/>
                <w:lang w:val="az-Latn-AZ"/>
              </w:rPr>
            </w:pPr>
          </w:p>
        </w:tc>
      </w:tr>
      <w:tr w:rsidR="00207005" w:rsidRPr="00D140A1" w:rsidTr="00207005">
        <w:tc>
          <w:tcPr>
            <w:tcW w:w="1951" w:type="dxa"/>
          </w:tcPr>
          <w:p w:rsidR="00207005" w:rsidRPr="00D140A1" w:rsidRDefault="00207005" w:rsidP="00F77DCE">
            <w:pPr>
              <w:pBdr>
                <w:bar w:val="single" w:sz="2" w:color="auto"/>
              </w:pBd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Sənədin növü</w:t>
            </w:r>
          </w:p>
        </w:tc>
        <w:tc>
          <w:tcPr>
            <w:tcW w:w="7587" w:type="dxa"/>
          </w:tcPr>
          <w:p w:rsidR="00207005" w:rsidRDefault="00207005" w:rsidP="00F77DCE">
            <w:pPr>
              <w:pBdr>
                <w:bar w:val="single" w:sz="2" w:color="auto"/>
              </w:pBdr>
              <w:spacing w:after="0" w:line="240" w:lineRule="auto"/>
              <w:jc w:val="center"/>
              <w:rPr>
                <w:rFonts w:ascii="Times New Roman" w:hAnsi="Times New Roman"/>
                <w:sz w:val="32"/>
                <w:szCs w:val="32"/>
                <w:lang w:val="az-Latn-AZ"/>
              </w:rPr>
            </w:pPr>
            <w:r w:rsidRPr="00D140A1">
              <w:rPr>
                <w:rFonts w:ascii="Times New Roman" w:hAnsi="Times New Roman"/>
                <w:sz w:val="32"/>
                <w:szCs w:val="32"/>
                <w:lang w:val="az-Latn-AZ"/>
              </w:rPr>
              <w:t>Tibb üzrə Fəlsəf</w:t>
            </w:r>
            <w:bookmarkStart w:id="0" w:name="_GoBack"/>
            <w:bookmarkEnd w:id="0"/>
            <w:r w:rsidRPr="00D140A1">
              <w:rPr>
                <w:rFonts w:ascii="Times New Roman" w:hAnsi="Times New Roman"/>
                <w:sz w:val="32"/>
                <w:szCs w:val="32"/>
                <w:lang w:val="az-Latn-AZ"/>
              </w:rPr>
              <w:t>ə Doktoru  adını almaq üçün</w:t>
            </w:r>
          </w:p>
          <w:p w:rsidR="00207005" w:rsidRPr="00D140A1" w:rsidRDefault="00207005" w:rsidP="00F77DCE">
            <w:pPr>
              <w:pBdr>
                <w:bar w:val="single" w:sz="2" w:color="auto"/>
              </w:pBdr>
              <w:spacing w:after="0" w:line="240" w:lineRule="auto"/>
              <w:jc w:val="center"/>
              <w:rPr>
                <w:rFonts w:ascii="Times New Roman" w:hAnsi="Times New Roman"/>
                <w:sz w:val="32"/>
                <w:szCs w:val="32"/>
                <w:lang w:val="az-Latn-AZ"/>
              </w:rPr>
            </w:pPr>
          </w:p>
          <w:p w:rsidR="00207005" w:rsidRPr="00D140A1" w:rsidRDefault="00207005" w:rsidP="00F77DCE">
            <w:pPr>
              <w:pBdr>
                <w:bar w:val="single" w:sz="2" w:color="auto"/>
              </w:pBdr>
              <w:spacing w:after="0" w:line="240" w:lineRule="auto"/>
              <w:jc w:val="center"/>
              <w:rPr>
                <w:rFonts w:ascii="Times New Roman" w:hAnsi="Times New Roman"/>
                <w:sz w:val="32"/>
                <w:szCs w:val="32"/>
                <w:lang w:val="az-Latn-AZ"/>
              </w:rPr>
            </w:pPr>
            <w:r w:rsidRPr="00D140A1">
              <w:rPr>
                <w:rFonts w:ascii="Times New Roman" w:hAnsi="Times New Roman"/>
                <w:sz w:val="32"/>
                <w:szCs w:val="32"/>
                <w:lang w:val="az-Latn-AZ"/>
              </w:rPr>
              <w:t>Dissertasiya işinin</w:t>
            </w:r>
          </w:p>
          <w:p w:rsidR="00207005" w:rsidRPr="00D140A1" w:rsidRDefault="00207005" w:rsidP="00F77DCE">
            <w:pPr>
              <w:pBdr>
                <w:bar w:val="single" w:sz="2" w:color="auto"/>
              </w:pBdr>
              <w:spacing w:after="0" w:line="240" w:lineRule="auto"/>
              <w:jc w:val="center"/>
              <w:rPr>
                <w:rFonts w:ascii="Times New Roman" w:hAnsi="Times New Roman"/>
                <w:sz w:val="32"/>
                <w:szCs w:val="32"/>
                <w:lang w:val="az-Latn-AZ"/>
              </w:rPr>
            </w:pPr>
          </w:p>
          <w:p w:rsidR="00207005" w:rsidRPr="00D140A1" w:rsidRDefault="00207005" w:rsidP="00207005">
            <w:pPr>
              <w:pBdr>
                <w:bar w:val="single" w:sz="2" w:color="auto"/>
              </w:pBdr>
              <w:spacing w:after="0" w:line="240" w:lineRule="auto"/>
              <w:jc w:val="center"/>
              <w:rPr>
                <w:rFonts w:ascii="Times New Roman" w:hAnsi="Times New Roman"/>
                <w:b/>
                <w:sz w:val="36"/>
                <w:szCs w:val="36"/>
                <w:lang w:val="az-Latn-AZ"/>
              </w:rPr>
            </w:pPr>
            <w:r>
              <w:rPr>
                <w:rFonts w:ascii="Times New Roman" w:hAnsi="Times New Roman"/>
                <w:b/>
                <w:sz w:val="36"/>
                <w:szCs w:val="36"/>
                <w:lang w:val="az-Latn-AZ"/>
              </w:rPr>
              <w:t>ANNOTASİYASI</w:t>
            </w:r>
          </w:p>
        </w:tc>
      </w:tr>
      <w:tr w:rsidR="00207005" w:rsidRPr="00BE75C7" w:rsidTr="00207005">
        <w:tc>
          <w:tcPr>
            <w:tcW w:w="1951" w:type="dxa"/>
          </w:tcPr>
          <w:p w:rsidR="00207005" w:rsidRPr="00D140A1" w:rsidRDefault="00207005" w:rsidP="00F77DCE">
            <w:pPr>
              <w:pBdr>
                <w:bar w:val="single" w:sz="2" w:color="auto"/>
              </w:pBd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İşin adı</w:t>
            </w:r>
          </w:p>
        </w:tc>
        <w:tc>
          <w:tcPr>
            <w:tcW w:w="7587" w:type="dxa"/>
          </w:tcPr>
          <w:p w:rsidR="00207005" w:rsidRPr="00D140A1" w:rsidRDefault="00207005" w:rsidP="00207005">
            <w:pPr>
              <w:spacing w:after="0" w:line="360" w:lineRule="auto"/>
              <w:ind w:left="34" w:right="142"/>
              <w:jc w:val="both"/>
              <w:rPr>
                <w:rFonts w:ascii="Times New Roman" w:hAnsi="Times New Roman"/>
                <w:sz w:val="32"/>
                <w:szCs w:val="32"/>
                <w:lang w:val="az-Latn-AZ"/>
              </w:rPr>
            </w:pPr>
            <w:r w:rsidRPr="003130D5">
              <w:rPr>
                <w:rFonts w:ascii="Times New Roman" w:hAnsi="Times New Roman"/>
                <w:sz w:val="32"/>
                <w:szCs w:val="32"/>
                <w:lang w:val="az-Latn-AZ"/>
              </w:rPr>
              <w:t>Bitişmə mənşəli bağırsaq keçməzliyinin diaqnostika</w:t>
            </w:r>
            <w:r>
              <w:rPr>
                <w:rFonts w:ascii="Times New Roman" w:hAnsi="Times New Roman"/>
                <w:sz w:val="32"/>
                <w:szCs w:val="32"/>
                <w:lang w:val="az-Latn-AZ"/>
              </w:rPr>
              <w:t>-</w:t>
            </w:r>
            <w:r w:rsidRPr="003130D5">
              <w:rPr>
                <w:rFonts w:ascii="Times New Roman" w:hAnsi="Times New Roman"/>
                <w:sz w:val="32"/>
                <w:szCs w:val="32"/>
                <w:lang w:val="az-Latn-AZ"/>
              </w:rPr>
              <w:t>sında və cərrahi müalicəsində intestinal biomarkerlərin klinik əhəmiyyə</w:t>
            </w:r>
            <w:r>
              <w:rPr>
                <w:rFonts w:ascii="Times New Roman" w:hAnsi="Times New Roman"/>
                <w:sz w:val="32"/>
                <w:szCs w:val="32"/>
                <w:lang w:val="az-Latn-AZ"/>
              </w:rPr>
              <w:t xml:space="preserve">ti              </w:t>
            </w:r>
          </w:p>
        </w:tc>
      </w:tr>
      <w:tr w:rsidR="00207005" w:rsidRPr="00BE75C7" w:rsidTr="00207005">
        <w:tc>
          <w:tcPr>
            <w:tcW w:w="1951" w:type="dxa"/>
          </w:tcPr>
          <w:p w:rsidR="00207005" w:rsidRPr="00BE75C7" w:rsidRDefault="00207005" w:rsidP="00F77DCE">
            <w:pPr>
              <w:pBdr>
                <w:bar w:val="single" w:sz="2" w:color="auto"/>
              </w:pBdr>
              <w:spacing w:after="0" w:line="240" w:lineRule="auto"/>
              <w:rPr>
                <w:rFonts w:ascii="Times New Roman" w:hAnsi="Times New Roman"/>
                <w:b/>
                <w:i/>
                <w:sz w:val="32"/>
                <w:szCs w:val="28"/>
                <w:lang w:val="az-Latn-AZ"/>
              </w:rPr>
            </w:pPr>
            <w:r w:rsidRPr="00BE75C7">
              <w:rPr>
                <w:rFonts w:ascii="Times New Roman" w:hAnsi="Times New Roman"/>
                <w:b/>
                <w:i/>
                <w:sz w:val="32"/>
                <w:szCs w:val="28"/>
                <w:lang w:val="az-Latn-AZ"/>
              </w:rPr>
              <w:t>Elmi istiqamətin adı və kodu</w:t>
            </w:r>
          </w:p>
        </w:tc>
        <w:tc>
          <w:tcPr>
            <w:tcW w:w="7587" w:type="dxa"/>
          </w:tcPr>
          <w:p w:rsidR="00207005" w:rsidRDefault="00207005" w:rsidP="00F77DCE">
            <w:pPr>
              <w:pBdr>
                <w:bar w:val="single" w:sz="2" w:color="auto"/>
              </w:pBdr>
              <w:spacing w:after="0" w:line="240" w:lineRule="auto"/>
              <w:jc w:val="center"/>
              <w:rPr>
                <w:rFonts w:ascii="Times New Roman" w:hAnsi="Times New Roman"/>
                <w:sz w:val="36"/>
                <w:szCs w:val="32"/>
                <w:lang w:val="az-Latn-AZ"/>
              </w:rPr>
            </w:pPr>
            <w:r w:rsidRPr="00BE75C7">
              <w:rPr>
                <w:rFonts w:ascii="Times New Roman" w:hAnsi="Times New Roman"/>
                <w:sz w:val="36"/>
                <w:szCs w:val="32"/>
                <w:lang w:val="az-Latn-AZ"/>
              </w:rPr>
              <w:t>Cərrahlıq</w:t>
            </w:r>
          </w:p>
          <w:p w:rsidR="00207005" w:rsidRPr="00BE75C7" w:rsidRDefault="00207005" w:rsidP="00F77DCE">
            <w:pPr>
              <w:pBdr>
                <w:bar w:val="single" w:sz="2" w:color="auto"/>
              </w:pBdr>
              <w:spacing w:after="0" w:line="240" w:lineRule="auto"/>
              <w:jc w:val="center"/>
              <w:rPr>
                <w:rFonts w:ascii="Times New Roman" w:hAnsi="Times New Roman"/>
                <w:sz w:val="36"/>
                <w:szCs w:val="32"/>
                <w:lang w:val="az-Latn-AZ"/>
              </w:rPr>
            </w:pPr>
          </w:p>
          <w:p w:rsidR="00207005" w:rsidRPr="00BE75C7" w:rsidRDefault="00207005" w:rsidP="00F77DCE">
            <w:pPr>
              <w:pBdr>
                <w:bar w:val="single" w:sz="2" w:color="auto"/>
              </w:pBdr>
              <w:spacing w:after="0" w:line="240" w:lineRule="auto"/>
              <w:jc w:val="center"/>
              <w:rPr>
                <w:rFonts w:ascii="Times New Roman" w:hAnsi="Times New Roman"/>
                <w:sz w:val="36"/>
                <w:szCs w:val="32"/>
                <w:lang w:val="az-Latn-AZ"/>
              </w:rPr>
            </w:pPr>
            <w:r w:rsidRPr="00BE75C7">
              <w:rPr>
                <w:rFonts w:ascii="Times New Roman" w:hAnsi="Times New Roman"/>
                <w:sz w:val="36"/>
                <w:szCs w:val="32"/>
                <w:lang w:val="az-Latn-AZ"/>
              </w:rPr>
              <w:t>3213.01</w:t>
            </w:r>
          </w:p>
        </w:tc>
      </w:tr>
      <w:tr w:rsidR="00207005" w:rsidRPr="00BE75C7" w:rsidTr="00207005">
        <w:trPr>
          <w:trHeight w:val="924"/>
        </w:trPr>
        <w:tc>
          <w:tcPr>
            <w:tcW w:w="1951" w:type="dxa"/>
          </w:tcPr>
          <w:p w:rsidR="00207005" w:rsidRPr="00BE75C7" w:rsidRDefault="00207005" w:rsidP="00F77DCE">
            <w:pPr>
              <w:pBdr>
                <w:bar w:val="single" w:sz="2" w:color="auto"/>
              </w:pBdr>
              <w:spacing w:after="0" w:line="240" w:lineRule="auto"/>
              <w:rPr>
                <w:rFonts w:ascii="Times New Roman" w:hAnsi="Times New Roman"/>
                <w:b/>
                <w:i/>
                <w:sz w:val="32"/>
                <w:szCs w:val="28"/>
                <w:lang w:val="az-Latn-AZ"/>
              </w:rPr>
            </w:pPr>
            <w:r w:rsidRPr="00BE75C7">
              <w:rPr>
                <w:rFonts w:ascii="Times New Roman" w:hAnsi="Times New Roman"/>
                <w:b/>
                <w:i/>
                <w:sz w:val="32"/>
                <w:szCs w:val="28"/>
                <w:lang w:val="az-Latn-AZ"/>
              </w:rPr>
              <w:t>İcraçı</w:t>
            </w:r>
          </w:p>
        </w:tc>
        <w:tc>
          <w:tcPr>
            <w:tcW w:w="7587" w:type="dxa"/>
          </w:tcPr>
          <w:p w:rsidR="00207005" w:rsidRPr="00BE75C7" w:rsidRDefault="00207005" w:rsidP="00207005">
            <w:pPr>
              <w:spacing w:line="360" w:lineRule="auto"/>
              <w:ind w:right="567"/>
              <w:jc w:val="both"/>
              <w:rPr>
                <w:rFonts w:ascii="Times New Roman" w:hAnsi="Times New Roman"/>
                <w:sz w:val="36"/>
                <w:szCs w:val="32"/>
                <w:lang w:val="az-Latn-AZ"/>
              </w:rPr>
            </w:pPr>
            <w:r w:rsidRPr="00BE75C7">
              <w:rPr>
                <w:rFonts w:ascii="Times New Roman" w:hAnsi="Times New Roman"/>
                <w:sz w:val="32"/>
                <w:szCs w:val="28"/>
                <w:lang w:val="az-Latn-AZ"/>
              </w:rPr>
              <w:t>III Cərrahi xəstəliklər kafedrasının baş laborantı      Qasımov Rahib Qasım oğlu</w:t>
            </w:r>
          </w:p>
        </w:tc>
      </w:tr>
      <w:tr w:rsidR="00207005" w:rsidRPr="00BE75C7" w:rsidTr="00207005">
        <w:trPr>
          <w:trHeight w:val="885"/>
        </w:trPr>
        <w:tc>
          <w:tcPr>
            <w:tcW w:w="1951" w:type="dxa"/>
          </w:tcPr>
          <w:p w:rsidR="00207005" w:rsidRPr="00BE75C7" w:rsidRDefault="00207005" w:rsidP="00F77DCE">
            <w:pPr>
              <w:pBdr>
                <w:bar w:val="single" w:sz="2" w:color="auto"/>
              </w:pBdr>
              <w:spacing w:after="0" w:line="240" w:lineRule="auto"/>
              <w:rPr>
                <w:rFonts w:ascii="Times New Roman" w:hAnsi="Times New Roman"/>
                <w:b/>
                <w:i/>
                <w:sz w:val="32"/>
                <w:szCs w:val="28"/>
                <w:lang w:val="az-Latn-AZ"/>
              </w:rPr>
            </w:pPr>
            <w:r w:rsidRPr="00BE75C7">
              <w:rPr>
                <w:rFonts w:ascii="Times New Roman" w:hAnsi="Times New Roman"/>
                <w:b/>
                <w:i/>
                <w:sz w:val="32"/>
                <w:szCs w:val="28"/>
                <w:lang w:val="az-Latn-AZ"/>
              </w:rPr>
              <w:t>Elmi rəhbər</w:t>
            </w:r>
          </w:p>
        </w:tc>
        <w:tc>
          <w:tcPr>
            <w:tcW w:w="7587" w:type="dxa"/>
          </w:tcPr>
          <w:p w:rsidR="00207005" w:rsidRPr="00BE75C7" w:rsidRDefault="00207005" w:rsidP="00207005">
            <w:pPr>
              <w:spacing w:line="360" w:lineRule="auto"/>
              <w:ind w:right="567"/>
              <w:jc w:val="both"/>
              <w:rPr>
                <w:rFonts w:ascii="Times New Roman" w:hAnsi="Times New Roman"/>
                <w:sz w:val="28"/>
                <w:szCs w:val="28"/>
                <w:lang w:val="az-Latn-AZ"/>
              </w:rPr>
            </w:pPr>
            <w:r w:rsidRPr="00BE75C7">
              <w:rPr>
                <w:rFonts w:ascii="Times New Roman" w:hAnsi="Times New Roman"/>
                <w:sz w:val="32"/>
                <w:szCs w:val="28"/>
                <w:lang w:val="az-Latn-AZ"/>
              </w:rPr>
              <w:t>III Cərrahi xəstəliklər kafedrasının müdiri,                                ə</w:t>
            </w:r>
            <w:r>
              <w:rPr>
                <w:rFonts w:ascii="Times New Roman" w:hAnsi="Times New Roman"/>
                <w:sz w:val="32"/>
                <w:szCs w:val="28"/>
                <w:lang w:val="az-Latn-AZ"/>
              </w:rPr>
              <w:t>.e.x., t.e.d.</w:t>
            </w:r>
            <w:r w:rsidRPr="00BE75C7">
              <w:rPr>
                <w:rFonts w:ascii="Times New Roman" w:hAnsi="Times New Roman"/>
                <w:sz w:val="32"/>
                <w:szCs w:val="28"/>
                <w:lang w:val="az-Latn-AZ"/>
              </w:rPr>
              <w:t>, professor M</w:t>
            </w:r>
            <w:r>
              <w:rPr>
                <w:rFonts w:ascii="Times New Roman" w:hAnsi="Times New Roman"/>
                <w:sz w:val="32"/>
                <w:szCs w:val="28"/>
                <w:lang w:val="az-Latn-AZ"/>
              </w:rPr>
              <w:t xml:space="preserve">əmməd </w:t>
            </w:r>
            <w:r w:rsidRPr="00BE75C7">
              <w:rPr>
                <w:rFonts w:ascii="Times New Roman" w:hAnsi="Times New Roman"/>
                <w:sz w:val="32"/>
                <w:szCs w:val="28"/>
                <w:lang w:val="az-Latn-AZ"/>
              </w:rPr>
              <w:t>Y</w:t>
            </w:r>
            <w:r>
              <w:rPr>
                <w:rFonts w:ascii="Times New Roman" w:hAnsi="Times New Roman"/>
                <w:sz w:val="32"/>
                <w:szCs w:val="28"/>
                <w:lang w:val="az-Latn-AZ"/>
              </w:rPr>
              <w:t>əhya oğlu</w:t>
            </w:r>
            <w:r w:rsidRPr="00BE75C7">
              <w:rPr>
                <w:rFonts w:ascii="Times New Roman" w:hAnsi="Times New Roman"/>
                <w:sz w:val="32"/>
                <w:szCs w:val="28"/>
                <w:lang w:val="az-Latn-AZ"/>
              </w:rPr>
              <w:t xml:space="preserve"> Nəsirov</w:t>
            </w:r>
          </w:p>
        </w:tc>
      </w:tr>
      <w:tr w:rsidR="00207005" w:rsidRPr="00207005" w:rsidTr="00207005">
        <w:tc>
          <w:tcPr>
            <w:tcW w:w="1951" w:type="dxa"/>
          </w:tcPr>
          <w:p w:rsidR="00207005" w:rsidRPr="00BE75C7" w:rsidRDefault="00207005" w:rsidP="00F77DCE">
            <w:pPr>
              <w:pBdr>
                <w:bar w:val="single" w:sz="2" w:color="auto"/>
              </w:pBdr>
              <w:spacing w:after="0" w:line="240" w:lineRule="auto"/>
              <w:rPr>
                <w:rFonts w:ascii="Times New Roman" w:hAnsi="Times New Roman"/>
                <w:b/>
                <w:i/>
                <w:sz w:val="32"/>
                <w:szCs w:val="28"/>
                <w:lang w:val="az-Latn-AZ"/>
              </w:rPr>
            </w:pPr>
            <w:r w:rsidRPr="00BE75C7">
              <w:rPr>
                <w:rFonts w:ascii="Times New Roman" w:hAnsi="Times New Roman"/>
                <w:b/>
                <w:i/>
                <w:sz w:val="32"/>
                <w:szCs w:val="28"/>
                <w:lang w:val="az-Latn-AZ"/>
              </w:rPr>
              <w:t>Elmi məsləhətçi</w:t>
            </w:r>
          </w:p>
        </w:tc>
        <w:tc>
          <w:tcPr>
            <w:tcW w:w="7587" w:type="dxa"/>
          </w:tcPr>
          <w:p w:rsidR="00207005" w:rsidRPr="00BE75C7" w:rsidRDefault="00207005" w:rsidP="00F77DCE">
            <w:pPr>
              <w:pBdr>
                <w:bar w:val="single" w:sz="2" w:color="auto"/>
              </w:pBdr>
              <w:spacing w:after="0" w:line="240" w:lineRule="auto"/>
              <w:jc w:val="center"/>
              <w:rPr>
                <w:rFonts w:ascii="Times New Roman" w:hAnsi="Times New Roman"/>
                <w:sz w:val="36"/>
                <w:szCs w:val="32"/>
                <w:lang w:val="az-Latn-AZ"/>
              </w:rPr>
            </w:pPr>
          </w:p>
        </w:tc>
      </w:tr>
      <w:tr w:rsidR="00207005" w:rsidRPr="00207005" w:rsidTr="00207005">
        <w:tc>
          <w:tcPr>
            <w:tcW w:w="1951" w:type="dxa"/>
          </w:tcPr>
          <w:p w:rsidR="00207005" w:rsidRPr="00BE75C7" w:rsidRDefault="00207005" w:rsidP="00F77DCE">
            <w:pPr>
              <w:pBdr>
                <w:bar w:val="single" w:sz="2" w:color="auto"/>
              </w:pBdr>
              <w:spacing w:after="0" w:line="240" w:lineRule="auto"/>
              <w:rPr>
                <w:rFonts w:ascii="Times New Roman" w:hAnsi="Times New Roman"/>
                <w:b/>
                <w:i/>
                <w:sz w:val="32"/>
                <w:szCs w:val="28"/>
                <w:lang w:val="az-Latn-AZ"/>
              </w:rPr>
            </w:pPr>
            <w:r w:rsidRPr="00BE75C7">
              <w:rPr>
                <w:rFonts w:ascii="Times New Roman" w:hAnsi="Times New Roman"/>
                <w:b/>
                <w:i/>
                <w:sz w:val="32"/>
                <w:szCs w:val="28"/>
                <w:lang w:val="az-Latn-AZ"/>
              </w:rPr>
              <w:t>Şəhər və il</w:t>
            </w:r>
          </w:p>
        </w:tc>
        <w:tc>
          <w:tcPr>
            <w:tcW w:w="7587" w:type="dxa"/>
          </w:tcPr>
          <w:p w:rsidR="00207005" w:rsidRDefault="00207005" w:rsidP="00F77DCE">
            <w:pPr>
              <w:pBdr>
                <w:bar w:val="single" w:sz="2" w:color="auto"/>
              </w:pBdr>
              <w:spacing w:after="0" w:line="240" w:lineRule="auto"/>
              <w:jc w:val="center"/>
              <w:rPr>
                <w:rFonts w:ascii="Times New Roman" w:hAnsi="Times New Roman"/>
                <w:sz w:val="36"/>
                <w:szCs w:val="32"/>
                <w:lang w:val="az-Latn-AZ"/>
              </w:rPr>
            </w:pPr>
            <w:r w:rsidRPr="00BE75C7">
              <w:rPr>
                <w:rFonts w:ascii="Times New Roman" w:hAnsi="Times New Roman"/>
                <w:sz w:val="36"/>
                <w:szCs w:val="32"/>
                <w:lang w:val="az-Latn-AZ"/>
              </w:rPr>
              <w:t>Bakı 201</w:t>
            </w:r>
            <w:r>
              <w:rPr>
                <w:rFonts w:ascii="Times New Roman" w:hAnsi="Times New Roman"/>
                <w:sz w:val="36"/>
                <w:szCs w:val="32"/>
                <w:lang w:val="az-Latn-AZ"/>
              </w:rPr>
              <w:t>7</w:t>
            </w:r>
          </w:p>
          <w:p w:rsidR="00207005" w:rsidRPr="00BE75C7" w:rsidRDefault="00207005" w:rsidP="00F77DCE">
            <w:pPr>
              <w:pBdr>
                <w:bar w:val="single" w:sz="2" w:color="auto"/>
              </w:pBdr>
              <w:spacing w:after="0" w:line="240" w:lineRule="auto"/>
              <w:jc w:val="center"/>
              <w:rPr>
                <w:rFonts w:ascii="Times New Roman" w:hAnsi="Times New Roman"/>
                <w:sz w:val="36"/>
                <w:szCs w:val="32"/>
                <w:lang w:val="az-Latn-AZ"/>
              </w:rPr>
            </w:pPr>
          </w:p>
        </w:tc>
      </w:tr>
    </w:tbl>
    <w:p w:rsidR="00207005" w:rsidRPr="00BE75C7" w:rsidRDefault="00207005" w:rsidP="00207005">
      <w:pPr>
        <w:jc w:val="center"/>
        <w:rPr>
          <w:rFonts w:ascii="Times New Roman" w:hAnsi="Times New Roman"/>
          <w:sz w:val="32"/>
          <w:szCs w:val="28"/>
          <w:lang w:val="az-Latn-AZ"/>
        </w:rPr>
      </w:pPr>
    </w:p>
    <w:p w:rsidR="00207005" w:rsidRPr="00471B62" w:rsidRDefault="00207005" w:rsidP="00207005">
      <w:pPr>
        <w:rPr>
          <w:rFonts w:ascii="Times New Roman" w:hAnsi="Times New Roman"/>
          <w:b/>
          <w:sz w:val="36"/>
          <w:szCs w:val="36"/>
          <w:lang w:val="az-Latn-AZ"/>
        </w:rPr>
      </w:pPr>
      <w:r w:rsidRPr="00471B62">
        <w:rPr>
          <w:rFonts w:ascii="Times New Roman" w:hAnsi="Times New Roman"/>
          <w:sz w:val="28"/>
          <w:szCs w:val="28"/>
          <w:lang w:val="az-Latn-AZ"/>
        </w:rPr>
        <w:br w:type="page"/>
      </w:r>
      <w:r>
        <w:rPr>
          <w:rFonts w:ascii="Times New Roman" w:hAnsi="Times New Roman"/>
          <w:sz w:val="28"/>
          <w:szCs w:val="28"/>
          <w:lang w:val="az-Latn-AZ"/>
        </w:rPr>
        <w:lastRenderedPageBreak/>
        <w:t xml:space="preserve">                                </w:t>
      </w:r>
      <w:r w:rsidRPr="00471B62">
        <w:rPr>
          <w:rFonts w:ascii="Times New Roman" w:hAnsi="Times New Roman"/>
          <w:b/>
          <w:sz w:val="36"/>
          <w:szCs w:val="36"/>
          <w:lang w:val="az-Latn-AZ"/>
        </w:rPr>
        <w:t>TƏDQİQATIN MƏZMUNU</w:t>
      </w:r>
    </w:p>
    <w:tbl>
      <w:tblPr>
        <w:tblW w:w="100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71"/>
      </w:tblGrid>
      <w:tr w:rsidR="00207005" w:rsidRPr="001B060E"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İşin adı</w:t>
            </w:r>
          </w:p>
        </w:tc>
        <w:tc>
          <w:tcPr>
            <w:tcW w:w="7871" w:type="dxa"/>
          </w:tcPr>
          <w:p w:rsidR="00207005" w:rsidRPr="00D140A1" w:rsidRDefault="00207005" w:rsidP="00207005">
            <w:pPr>
              <w:spacing w:after="0" w:line="360" w:lineRule="auto"/>
              <w:ind w:left="34" w:right="142"/>
              <w:jc w:val="both"/>
              <w:rPr>
                <w:rFonts w:ascii="Times New Roman" w:hAnsi="Times New Roman"/>
                <w:sz w:val="28"/>
                <w:szCs w:val="28"/>
                <w:lang w:val="az-Latn-AZ"/>
              </w:rPr>
            </w:pPr>
            <w:r w:rsidRPr="001B060E">
              <w:rPr>
                <w:rFonts w:ascii="Times New Roman" w:hAnsi="Times New Roman"/>
                <w:sz w:val="28"/>
                <w:szCs w:val="28"/>
                <w:lang w:val="az-Latn-AZ"/>
              </w:rPr>
              <w:t xml:space="preserve">Bitişmə </w:t>
            </w:r>
            <w:r>
              <w:rPr>
                <w:rFonts w:ascii="Times New Roman" w:hAnsi="Times New Roman"/>
                <w:sz w:val="28"/>
                <w:szCs w:val="28"/>
                <w:lang w:val="az-Latn-AZ"/>
              </w:rPr>
              <w:t>mənşəli</w:t>
            </w:r>
            <w:r w:rsidRPr="001B060E">
              <w:rPr>
                <w:rFonts w:ascii="Times New Roman" w:hAnsi="Times New Roman"/>
                <w:sz w:val="28"/>
                <w:szCs w:val="28"/>
                <w:lang w:val="az-Latn-AZ"/>
              </w:rPr>
              <w:t xml:space="preserve"> bağırsaq keçmə</w:t>
            </w:r>
            <w:r>
              <w:rPr>
                <w:rFonts w:ascii="Times New Roman" w:hAnsi="Times New Roman"/>
                <w:sz w:val="28"/>
                <w:szCs w:val="28"/>
                <w:lang w:val="az-Latn-AZ"/>
              </w:rPr>
              <w:t>zliyinin diaqnostikasında və cərrahi müalicəsində intestinal biomarkerlərin klinik əhəmiyyəti</w:t>
            </w:r>
            <w:r>
              <w:rPr>
                <w:rFonts w:ascii="Times New Roman" w:hAnsi="Times New Roman"/>
                <w:sz w:val="28"/>
                <w:szCs w:val="28"/>
                <w:lang w:val="az-Latn-AZ"/>
              </w:rPr>
              <w:t xml:space="preserve">              </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İşin ideyası və referatı</w:t>
            </w:r>
          </w:p>
        </w:tc>
        <w:tc>
          <w:tcPr>
            <w:tcW w:w="7871" w:type="dxa"/>
          </w:tcPr>
          <w:p w:rsidR="00207005"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Problem -    Bitşmələrlə əlaqədar kəskin bağırsaq keçməzliyinin erkən diaqnozu və müalicəsi üçün səmərəli </w:t>
            </w:r>
            <w:r w:rsidRPr="00100C66">
              <w:rPr>
                <w:rFonts w:ascii="Times New Roman" w:hAnsi="Times New Roman"/>
                <w:sz w:val="28"/>
                <w:szCs w:val="28"/>
                <w:lang w:val="az-Latn-AZ"/>
              </w:rPr>
              <w:t>üsul axtarışı</w:t>
            </w:r>
            <w:r w:rsidRPr="00D140A1">
              <w:rPr>
                <w:rFonts w:ascii="Times New Roman" w:hAnsi="Times New Roman"/>
                <w:i/>
                <w:sz w:val="28"/>
                <w:szCs w:val="28"/>
                <w:lang w:val="az-Latn-AZ"/>
              </w:rPr>
              <w:t xml:space="preserve">. </w:t>
            </w:r>
            <w:r>
              <w:rPr>
                <w:rFonts w:ascii="Times New Roman" w:hAnsi="Times New Roman"/>
                <w:sz w:val="28"/>
                <w:szCs w:val="28"/>
                <w:lang w:val="az-Latn-AZ"/>
              </w:rPr>
              <w:t xml:space="preserve"> </w:t>
            </w:r>
          </w:p>
          <w:p w:rsidR="00207005"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Əsas məsələ (ideya) - Bitişmələrlə əlaqədar bağırsaq keçməzliyində bağırsaq divarının işemiyasının və nekrozunun  ağırlıq dərəcəsinin erkən diaqnozunda D-laktatın, α-qlütation-        S-transferazanın, i-FABP-ın və klaudinin qandakı səviyyəsinin öyrənilməsi xəstəliyin cərrahi müalicəsində səmərəliliyinin nə dərəcədə faydalı olduğunu aşkarlamaq  və mövcud üsullardan nə dərəcədə fərqləndiyini göstərməkdir. </w:t>
            </w:r>
          </w:p>
          <w:p w:rsidR="00207005" w:rsidRPr="00D140A1" w:rsidRDefault="00207005" w:rsidP="00F77DCE">
            <w:pPr>
              <w:spacing w:after="0" w:line="240" w:lineRule="auto"/>
              <w:ind w:left="57"/>
              <w:jc w:val="both"/>
              <w:rPr>
                <w:rFonts w:ascii="Times New Roman" w:hAnsi="Times New Roman"/>
                <w:sz w:val="28"/>
                <w:szCs w:val="28"/>
                <w:lang w:val="az-Latn-AZ"/>
              </w:rPr>
            </w:pPr>
            <w:r>
              <w:rPr>
                <w:rFonts w:ascii="Times New Roman" w:hAnsi="Times New Roman"/>
                <w:sz w:val="28"/>
                <w:szCs w:val="28"/>
                <w:lang w:val="az-Latn-AZ"/>
              </w:rPr>
              <w:t xml:space="preserve">    Metodika - bunu araşdırmaq üçün    bitişmələrlə əlaqədar kəskin bağırsaq keçməzliyi olan 80 xəstədə bağırsaq keçməzliyini aradan götürmək üçün cərrahi əməliyyat aparılacaq, medikamentoz müalicə tətbiq ediləcək və əməliyyatın nəticələri (əməliyyat müddəti, yatış müddəti, əməliyyatdan sonrakı ağırlaşmalar, maliyyət, bərpa və s.) müqayisə olunacaqdır. Bu müqayisə əsasında müalicəinin nə dərəcədə faydalı və zərərli olduğu qənaətinə gəlinəcəkdir.</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Açar sözlər</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Bağırsaq keçməzliyi, bitişmələr, D-laktat, α-qlütation-S-transferaza, zülalın intestinal forması, </w:t>
            </w:r>
          </w:p>
        </w:tc>
      </w:tr>
      <w:tr w:rsidR="00207005" w:rsidRPr="00D140A1"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İşin xarakteri</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sidRPr="00D140A1">
              <w:rPr>
                <w:rFonts w:ascii="Times New Roman" w:hAnsi="Times New Roman"/>
                <w:sz w:val="28"/>
                <w:szCs w:val="28"/>
                <w:lang w:val="az-Latn-AZ"/>
              </w:rPr>
              <w:t xml:space="preserve"> </w:t>
            </w:r>
            <w:r>
              <w:rPr>
                <w:rFonts w:ascii="Times New Roman" w:hAnsi="Times New Roman"/>
                <w:sz w:val="28"/>
                <w:szCs w:val="28"/>
                <w:lang w:val="az-Latn-AZ"/>
              </w:rPr>
              <w:t>K</w:t>
            </w:r>
            <w:r w:rsidRPr="00D140A1">
              <w:rPr>
                <w:rFonts w:ascii="Times New Roman" w:hAnsi="Times New Roman"/>
                <w:sz w:val="28"/>
                <w:szCs w:val="28"/>
                <w:lang w:val="az-Latn-AZ"/>
              </w:rPr>
              <w:t>linik</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Sənədin növü</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sidRPr="00D140A1">
              <w:rPr>
                <w:rFonts w:ascii="Times New Roman" w:hAnsi="Times New Roman"/>
                <w:sz w:val="28"/>
                <w:szCs w:val="28"/>
                <w:lang w:val="az-Latn-AZ"/>
              </w:rPr>
              <w:t>T</w:t>
            </w:r>
            <w:r>
              <w:rPr>
                <w:rFonts w:ascii="Times New Roman" w:hAnsi="Times New Roman"/>
                <w:sz w:val="28"/>
                <w:szCs w:val="28"/>
                <w:lang w:val="az-Latn-AZ"/>
              </w:rPr>
              <w:t>.ü</w:t>
            </w:r>
            <w:r w:rsidRPr="00D140A1">
              <w:rPr>
                <w:rFonts w:ascii="Times New Roman" w:hAnsi="Times New Roman"/>
                <w:sz w:val="28"/>
                <w:szCs w:val="28"/>
                <w:lang w:val="az-Latn-AZ"/>
              </w:rPr>
              <w:t>.f.d dissertasiyasının annotasiyası</w:t>
            </w:r>
          </w:p>
          <w:p w:rsidR="00207005" w:rsidRPr="00D140A1" w:rsidRDefault="00207005" w:rsidP="00F77DCE">
            <w:pPr>
              <w:spacing w:after="0" w:line="240" w:lineRule="auto"/>
              <w:jc w:val="both"/>
              <w:rPr>
                <w:rFonts w:ascii="Times New Roman" w:hAnsi="Times New Roman"/>
                <w:sz w:val="28"/>
                <w:szCs w:val="28"/>
                <w:lang w:val="az-Latn-AZ"/>
              </w:rPr>
            </w:pP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Aktuallığı</w:t>
            </w:r>
          </w:p>
        </w:tc>
        <w:tc>
          <w:tcPr>
            <w:tcW w:w="7871" w:type="dxa"/>
          </w:tcPr>
          <w:p w:rsidR="00207005" w:rsidRDefault="00207005" w:rsidP="00F77DCE">
            <w:pPr>
              <w:tabs>
                <w:tab w:val="left" w:pos="7655"/>
              </w:tabs>
              <w:spacing w:after="0" w:line="240" w:lineRule="atLeast"/>
              <w:ind w:left="142" w:firstLine="425"/>
              <w:jc w:val="both"/>
              <w:rPr>
                <w:rFonts w:ascii="Times New Roman" w:hAnsi="Times New Roman"/>
                <w:sz w:val="28"/>
                <w:szCs w:val="28"/>
                <w:lang w:val="az-Latn-AZ"/>
              </w:rPr>
            </w:pPr>
            <w:r>
              <w:rPr>
                <w:rFonts w:ascii="Times New Roman" w:hAnsi="Times New Roman"/>
                <w:sz w:val="28"/>
                <w:szCs w:val="28"/>
                <w:lang w:val="az-Latn-AZ"/>
              </w:rPr>
              <w:t xml:space="preserve"> Müasir dövrdə abdominal cərrahiyyənin və intensiv terapiyanın naliyyətlərinə baxmayaraq kəskin bağırsaq keçməzliyi  probilemi aktual olaraq qalmaqdadır. Son zamanlar qarın boşluğu orqanlarında cərrahi əməliyyatların aparılmasının sayı artdığından, bitişmələrlə bağlı bağırsaq keçməzliyinin sayı da yüksəlməkdədir. Cərrahi əməliyyatlardan sonra qarın boşluğunda 95-97% bu və ya digər dərəcəli bitişmə prosesləri yaranır (2,6</w:t>
            </w:r>
            <w:r w:rsidRPr="00076CA5">
              <w:rPr>
                <w:rFonts w:ascii="Times New Roman" w:hAnsi="Times New Roman"/>
                <w:sz w:val="28"/>
                <w:szCs w:val="28"/>
                <w:lang w:val="az-Latn-AZ"/>
              </w:rPr>
              <w:t>).</w:t>
            </w:r>
            <w:r>
              <w:rPr>
                <w:rFonts w:ascii="Times New Roman" w:hAnsi="Times New Roman"/>
                <w:sz w:val="28"/>
                <w:szCs w:val="28"/>
                <w:lang w:val="az-Latn-AZ"/>
              </w:rPr>
              <w:t xml:space="preserve"> Bəzi müəlliflər bitişmə ilə əlaqədar bağırsaq keçməzliyinin 70-83% həddində olduğunu, bu patalogiyanın letallığının isə 6,4-34% çərçivəsində olduğunu göstərirlər (4,5,8).</w:t>
            </w:r>
          </w:p>
          <w:p w:rsidR="00207005" w:rsidRDefault="00207005" w:rsidP="00F77DCE">
            <w:pPr>
              <w:tabs>
                <w:tab w:val="left" w:pos="7655"/>
              </w:tabs>
              <w:spacing w:after="0" w:line="240" w:lineRule="atLeast"/>
              <w:ind w:left="142" w:firstLine="567"/>
              <w:jc w:val="both"/>
              <w:rPr>
                <w:rFonts w:ascii="Times New Roman" w:hAnsi="Times New Roman"/>
                <w:sz w:val="28"/>
                <w:szCs w:val="28"/>
                <w:lang w:val="az-Latn-AZ"/>
              </w:rPr>
            </w:pPr>
            <w:r>
              <w:rPr>
                <w:rFonts w:ascii="Times New Roman" w:hAnsi="Times New Roman"/>
                <w:sz w:val="28"/>
                <w:szCs w:val="28"/>
                <w:lang w:val="az-Latn-AZ"/>
              </w:rPr>
              <w:t xml:space="preserve"> Bitşmələrlə əlaqədar kəskin bağırsaq keçməzliyinin inkişaf mexanizminin əsası bağırsaq divarlarının işemiya nəticəsində </w:t>
            </w:r>
            <w:r>
              <w:rPr>
                <w:rFonts w:ascii="Times New Roman" w:hAnsi="Times New Roman"/>
                <w:sz w:val="28"/>
                <w:szCs w:val="28"/>
                <w:lang w:val="az-Latn-AZ"/>
              </w:rPr>
              <w:lastRenderedPageBreak/>
              <w:t>yaranan hipoksiyasıdır. Bu patologiyanın təhlükəli olmasına baxmayaraq müasir dövrdə bitişmələrlə bağlı kəskin bağırsaq keçməzliyinin yaratdığı bağırsaq işemiyasınin ağırlıq dərəcəsinin obyektiv, tez, sadə və yüksək informativ intiraoperasyon qiymətləndirilməsi işlənməmiş qalır. Bir qrup müəlliflər bitişmələrlə əlaqədar kəskin bağırsaq keçməzliyinin patogenetik mexanizminin inkişafını bağırsaq divarlarında işemik reperfuzion sindrom nəticəsində metabolik və mikrosirkulyator pozulmaların baş verməsini göstərirlər (3).</w:t>
            </w:r>
          </w:p>
          <w:p w:rsidR="00207005" w:rsidRDefault="00207005" w:rsidP="00F77DCE">
            <w:pPr>
              <w:tabs>
                <w:tab w:val="left" w:pos="7655"/>
              </w:tabs>
              <w:spacing w:after="0" w:line="240" w:lineRule="atLeast"/>
              <w:ind w:left="142" w:firstLine="567"/>
              <w:jc w:val="both"/>
              <w:rPr>
                <w:rFonts w:ascii="Times New Roman" w:hAnsi="Times New Roman"/>
                <w:sz w:val="28"/>
                <w:szCs w:val="28"/>
                <w:lang w:val="az-Latn-AZ"/>
              </w:rPr>
            </w:pPr>
            <w:r>
              <w:rPr>
                <w:rFonts w:ascii="Times New Roman" w:hAnsi="Times New Roman"/>
                <w:sz w:val="28"/>
                <w:szCs w:val="28"/>
                <w:lang w:val="az-Latn-AZ"/>
              </w:rPr>
              <w:t xml:space="preserve">    Əməliyyatdan sonrakı bitişmələrlə əlaqədar yaranan ağırlaşmanın qarşısını almaq üçün ilk növbədə bağırsaq divarının həyat fəaliyyətinin təyini və az əhəmiyyəti olmayan həyat faliyyətsiz bağırsaq sahəsinin sağlam toxuma sərhəddindən rezeksiyasıdır. </w:t>
            </w:r>
          </w:p>
          <w:p w:rsidR="00207005" w:rsidRDefault="00207005" w:rsidP="00F77DCE">
            <w:pPr>
              <w:tabs>
                <w:tab w:val="left" w:pos="7797"/>
              </w:tabs>
              <w:spacing w:after="0" w:line="240" w:lineRule="atLeast"/>
              <w:ind w:left="142" w:firstLine="709"/>
              <w:jc w:val="both"/>
              <w:rPr>
                <w:rFonts w:ascii="Times New Roman" w:hAnsi="Times New Roman"/>
                <w:sz w:val="28"/>
                <w:szCs w:val="28"/>
                <w:lang w:val="az-Latn-AZ"/>
              </w:rPr>
            </w:pPr>
            <w:r>
              <w:rPr>
                <w:rFonts w:ascii="Times New Roman" w:hAnsi="Times New Roman"/>
                <w:sz w:val="28"/>
                <w:szCs w:val="28"/>
                <w:lang w:val="az-Latn-AZ"/>
              </w:rPr>
              <w:t>Kəskin bağırsaq keçməzliyində bağırsaq divarının həyat qabiliyyətini qiymətləndirmək üçün müxtəlif diaqnostik aparatlardan geniş istifadə edilir (USM, Laparaskop, KT, Rentgeneskopiya, KT+angioqrafiya, Lazer doopllofuorimetriya). Bütün bu metodlarla yanaşı kəskin bağırsaq keçməzliyi olan xəstələrin qanında iltihabyönümlü sitokinlərin təyini xəstəliyin aqresivləşdiyini və ağırlıq dərəcəsini müəyyən etməyə imkan verir (11). Bu bağırsaqda nekrozu, pataloji prosesin yüksəldiyini və əməliyyatın həcmini müəyyən etməyə imkan verir. Bununla yanaşı bəzi müəlliflər işemiyalar zamanı D-laktatın, α-qlütation-S-transferazanın, zülalın intestinal formasının, D-dimerin, İL-1 və İL-6-nın diaqnostik əhəmiyyəti ola bildiyini göstərirlər (1,3,8</w:t>
            </w:r>
            <w:r>
              <w:rPr>
                <w:rFonts w:ascii="Times New Roman" w:hAnsi="Times New Roman"/>
                <w:sz w:val="26"/>
                <w:szCs w:val="28"/>
                <w:lang w:val="az-Latn-AZ"/>
              </w:rPr>
              <w:t xml:space="preserve">). Buna baxmayaraq bu markerlərin diaqnostik əhəmiyyəti kəskin bağırsaq işemiyalarında tam sübut olunmamışdır. Bəzi müəlliflər isə bitişmələrlə əlaqədar yaranan kəskin bağırsaq keçməzliyinin diaqnozunun erkən təyinində 4 əsas markerin kompleks şəkildə təyinini təklif edir. Bunlar D-laktat, </w:t>
            </w:r>
            <w:r>
              <w:rPr>
                <w:rFonts w:ascii="Times New Roman" w:hAnsi="Times New Roman"/>
                <w:sz w:val="28"/>
                <w:szCs w:val="28"/>
                <w:lang w:val="az-Latn-AZ"/>
              </w:rPr>
              <w:t>α-qlütation-S-transferaza, i-FABP və klaudindir (10).</w:t>
            </w:r>
          </w:p>
          <w:p w:rsidR="00207005" w:rsidRDefault="00207005" w:rsidP="00F77DCE">
            <w:pPr>
              <w:tabs>
                <w:tab w:val="left" w:pos="7797"/>
              </w:tabs>
              <w:spacing w:after="0" w:line="240" w:lineRule="atLeast"/>
              <w:ind w:left="142" w:firstLine="709"/>
              <w:jc w:val="both"/>
              <w:rPr>
                <w:rFonts w:ascii="Times New Roman" w:hAnsi="Times New Roman"/>
                <w:sz w:val="28"/>
                <w:szCs w:val="28"/>
                <w:lang w:val="az-Latn-AZ"/>
              </w:rPr>
            </w:pPr>
            <w:r>
              <w:rPr>
                <w:rFonts w:ascii="Times New Roman" w:hAnsi="Times New Roman"/>
                <w:sz w:val="26"/>
                <w:szCs w:val="28"/>
                <w:lang w:val="az-Latn-AZ"/>
              </w:rPr>
              <w:t xml:space="preserve">D-laktat(süd turşusu)-qlükolizin son məhsulu olub(qlükozanın aerob parçalanması)qan dövranında az miqdarda təyin olunur. Lakin hipoksiya zamanı qanda onun qatılğının artması toxumada oksigenin miqdarının azalması ilə əlaqədar olur. Laktatın toplanması qanda Ph-ın azalmasına və metabolik asidoza səbəb olur. D-laktat asidozu nazik bağırsağın geniş rezeksiyasında, bağırsaq anastamozlarında yaranır. Venoz qanda laktatın səviyyəsinin təyini pataloji prossesin ağırlıq dərəcəsinin qiymətlədiriliməsi üçün əsas diaqnostik tesdir. </w:t>
            </w:r>
            <w:r>
              <w:rPr>
                <w:rFonts w:ascii="Times New Roman" w:hAnsi="Times New Roman"/>
                <w:sz w:val="28"/>
                <w:szCs w:val="28"/>
                <w:lang w:val="az-Latn-AZ"/>
              </w:rPr>
              <w:t>α-qlütation-</w:t>
            </w:r>
            <w:r>
              <w:rPr>
                <w:rFonts w:ascii="Times New Roman" w:hAnsi="Times New Roman"/>
                <w:sz w:val="28"/>
                <w:szCs w:val="28"/>
                <w:lang w:val="az-Latn-AZ"/>
              </w:rPr>
              <w:lastRenderedPageBreak/>
              <w:t>S-transferaza-hüceyrə hemostazının saxlanmasında iştirak edən multifunksional fermentdir. Lipidlərin peroksidləşməsində və hüceyrə daxili bir sıra endogen liqantların daşınmasinda iştirak edir. Hüceyrənin detoksikasiya sisteminin əsas komponentlərindəndir. Onun qandakı səviyyəsinin artması cərrahi müdaxilələrdə toksikliyin artmasının və qaraciyərin kəskin çatışmazlğının indikatoru hesab olunur. α-qlütation-S-transferaza intestinal işemiyanın əsas markerlərindən hesab edilir. Onun bioloji mayelərdə təyinin bağırsaq və qaraciyər nahiyələrinin diqanozunda böyük əhəmiyyəti vardır. İ-FABP-(intestinal Fatty Acid Binding protein)-yağ turşusu ilə birləşən zülaldır. Nazik bağırsaq epitelisində lokalizasiya olunur və onun miqdarı bağırsaqların ilitihabi xəstəliklərində və işemik zədələnməlrində arta bilir. Normada  qanda təyin olunmur, lakin hüceyrə zədələnməsi zamanı müəyyən  miqdarda zədələnmiş sahədən xaric olunur və qatılığı sidikdə və qanda yüksəlir. İ-FABP-intestinal hüceyrələrin zədələnmələrinin diaqnozunda cox əhəmiyyətli biokimyəvi markerlərdəndir. Bu markeri hüceyrə nekrozunun yeni markeri hesab edirlər. Müxtəlif orqanların işemiyasında diaqnostik məqsəd ilə təyin edilir. Klaudin-böyük olmayan transmembran zülal olub bir hissəsi sitoplazmada yerləşir. Hüceyrəarası diffuziyanı təmin edir və epitelinin keçiriciliyini azaldır. Nazik bağırsaq epitelisilə sıx kontakta olan zulaldır və baryer funksiyası yerinə yetirir. Qandan hüceyrəyə toksiki və təhlükəli maddələrin daşınmasının qarşısını alır. Bağırsaq florasının pozulması bağırsağın selikli qişasında sıx kontakt zülalları-klaudini azaldır.</w:t>
            </w:r>
          </w:p>
          <w:p w:rsidR="00207005" w:rsidRDefault="00207005" w:rsidP="00F77DCE">
            <w:pPr>
              <w:tabs>
                <w:tab w:val="left" w:pos="7655"/>
              </w:tabs>
              <w:spacing w:after="0" w:line="240" w:lineRule="atLeast"/>
              <w:ind w:left="142" w:firstLine="425"/>
              <w:jc w:val="both"/>
              <w:rPr>
                <w:rFonts w:ascii="Times New Roman" w:hAnsi="Times New Roman"/>
                <w:sz w:val="28"/>
                <w:szCs w:val="28"/>
                <w:lang w:val="az-Latn-AZ"/>
              </w:rPr>
            </w:pPr>
            <w:r>
              <w:rPr>
                <w:rFonts w:ascii="Times New Roman" w:hAnsi="Times New Roman"/>
                <w:sz w:val="28"/>
                <w:szCs w:val="28"/>
                <w:lang w:val="az-Latn-AZ"/>
              </w:rPr>
              <w:t xml:space="preserve">   Beləliklə, bitişmələrlə əlaqədar yaranan kəskin bağırsaq keçməzliyinin diaqnostikasına və müalicə taktikasına kompleks şəkildə yanaşmalar tələb olunur. Bu baxımdan həmin xəstəliyin erkən labarator diaqnostikası ilə yanaşı, USM-dən, kompyuter tomoqrafiyasından və eləcə də digər müasir tibbi texnalogiyalar dan istifadə edərək bağırsaq işemiyasına uğramış və nekrozlaşmış sahənin zədələnmə dərəcəsini qiymətləndirmək tələb olunur. Son nəticədə müasir yüksək həssas labarator markerlərdən və instru mental metodlardan  istifadə edərək labarator-instrumental diaqno stik alqoritmini və müalicəsinin yollarını müəyyən etmək məqsədə uyğundur.                       </w:t>
            </w:r>
          </w:p>
          <w:p w:rsidR="00207005" w:rsidRPr="00D140A1" w:rsidRDefault="00207005" w:rsidP="00F77DCE">
            <w:pPr>
              <w:pStyle w:val="a3"/>
              <w:tabs>
                <w:tab w:val="left" w:pos="7655"/>
              </w:tabs>
              <w:spacing w:after="0"/>
              <w:ind w:left="1701" w:right="567"/>
              <w:rPr>
                <w:rFonts w:ascii="Times New Roman" w:hAnsi="Times New Roman"/>
                <w:sz w:val="28"/>
                <w:szCs w:val="28"/>
                <w:lang w:val="az-Latn-AZ"/>
              </w:rPr>
            </w:pPr>
            <w:r>
              <w:rPr>
                <w:rFonts w:ascii="Times New Roman" w:hAnsi="Times New Roman"/>
                <w:sz w:val="28"/>
                <w:szCs w:val="28"/>
                <w:lang w:val="az-Latn-AZ"/>
              </w:rPr>
              <w:t xml:space="preserve">                           </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lastRenderedPageBreak/>
              <w:t>Məqsəd</w:t>
            </w:r>
          </w:p>
        </w:tc>
        <w:tc>
          <w:tcPr>
            <w:tcW w:w="7871" w:type="dxa"/>
          </w:tcPr>
          <w:p w:rsidR="00207005" w:rsidRPr="00D140A1" w:rsidRDefault="00207005" w:rsidP="00207005">
            <w:pPr>
              <w:spacing w:after="0"/>
              <w:ind w:left="142" w:right="567" w:firstLine="567"/>
              <w:jc w:val="both"/>
              <w:rPr>
                <w:rFonts w:ascii="Times New Roman" w:hAnsi="Times New Roman"/>
                <w:sz w:val="28"/>
                <w:szCs w:val="28"/>
                <w:lang w:val="az-Latn-AZ"/>
              </w:rPr>
            </w:pPr>
            <w:r>
              <w:rPr>
                <w:rFonts w:ascii="Times New Roman" w:hAnsi="Times New Roman"/>
                <w:sz w:val="28"/>
                <w:szCs w:val="28"/>
                <w:lang w:val="az-Latn-AZ"/>
              </w:rPr>
              <w:t xml:space="preserve">Tədqiqat işinin məqsədi sağlam şəxslərin və bitişmələrlə </w:t>
            </w:r>
            <w:r>
              <w:rPr>
                <w:rFonts w:ascii="Times New Roman" w:hAnsi="Times New Roman"/>
                <w:sz w:val="28"/>
                <w:szCs w:val="28"/>
                <w:lang w:val="az-Latn-AZ"/>
              </w:rPr>
              <w:lastRenderedPageBreak/>
              <w:t xml:space="preserve">bağlı kəskin bağırsaq keçməzliyi olan xəstələrin qanında </w:t>
            </w:r>
            <w:r>
              <w:rPr>
                <w:rFonts w:ascii="Times New Roman" w:hAnsi="Times New Roman"/>
                <w:sz w:val="26"/>
                <w:szCs w:val="28"/>
                <w:lang w:val="az-Latn-AZ"/>
              </w:rPr>
              <w:t xml:space="preserve">D-laktat, </w:t>
            </w:r>
            <w:r>
              <w:rPr>
                <w:rFonts w:ascii="Times New Roman" w:hAnsi="Times New Roman"/>
                <w:sz w:val="28"/>
                <w:szCs w:val="28"/>
                <w:lang w:val="az-Latn-AZ"/>
              </w:rPr>
              <w:t>α-qlütation-S-transferazanın, i-FABP, klaudinin və D-dimerin fəallığını öyrənmək, işemiyaya və nekroza uğramış sahənin müəyyənləşdirməklə düzgün müalicə taktikasının aparılmasını təmin etmək.</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lastRenderedPageBreak/>
              <w:t>Vəzifələr</w:t>
            </w:r>
          </w:p>
        </w:tc>
        <w:tc>
          <w:tcPr>
            <w:tcW w:w="7871" w:type="dxa"/>
          </w:tcPr>
          <w:p w:rsidR="00207005" w:rsidRDefault="00207005" w:rsidP="00F77DCE">
            <w:pPr>
              <w:pStyle w:val="a3"/>
              <w:spacing w:after="0"/>
              <w:ind w:left="142" w:right="567" w:firstLine="425"/>
              <w:jc w:val="both"/>
              <w:rPr>
                <w:rFonts w:ascii="Times New Roman" w:hAnsi="Times New Roman"/>
                <w:sz w:val="28"/>
                <w:szCs w:val="28"/>
                <w:lang w:val="az-Latn-AZ"/>
              </w:rPr>
            </w:pPr>
            <w:r>
              <w:rPr>
                <w:rFonts w:ascii="Times New Roman" w:hAnsi="Times New Roman"/>
                <w:sz w:val="28"/>
                <w:szCs w:val="28"/>
                <w:lang w:val="az-Latn-AZ"/>
              </w:rPr>
              <w:t xml:space="preserve">1.Tədqiqat kontingentinə daxil olan xəstələrin qanında </w:t>
            </w:r>
            <w:r>
              <w:rPr>
                <w:rFonts w:ascii="Times New Roman" w:hAnsi="Times New Roman"/>
                <w:sz w:val="26"/>
                <w:szCs w:val="28"/>
                <w:lang w:val="az-Latn-AZ"/>
              </w:rPr>
              <w:t xml:space="preserve">D-laktat, </w:t>
            </w:r>
            <w:r>
              <w:rPr>
                <w:rFonts w:ascii="Times New Roman" w:hAnsi="Times New Roman"/>
                <w:sz w:val="28"/>
                <w:szCs w:val="28"/>
                <w:lang w:val="az-Latn-AZ"/>
              </w:rPr>
              <w:t>α-qlütation-S-transferazanın, i-FABP, klaudinin, D-dimerin səviyyəsini öyrənmək.</w:t>
            </w:r>
          </w:p>
          <w:p w:rsidR="00207005" w:rsidRDefault="00207005" w:rsidP="00F77DCE">
            <w:pPr>
              <w:pStyle w:val="a3"/>
              <w:spacing w:after="0"/>
              <w:ind w:left="142" w:right="567" w:firstLine="425"/>
              <w:rPr>
                <w:rFonts w:ascii="Times New Roman" w:hAnsi="Times New Roman"/>
                <w:sz w:val="28"/>
                <w:szCs w:val="28"/>
                <w:lang w:val="az-Latn-AZ"/>
              </w:rPr>
            </w:pPr>
            <w:r>
              <w:rPr>
                <w:rFonts w:ascii="Times New Roman" w:hAnsi="Times New Roman"/>
                <w:sz w:val="28"/>
                <w:szCs w:val="28"/>
                <w:lang w:val="az-Latn-AZ"/>
              </w:rPr>
              <w:t>2. Xəstələrdə müasir müayinə metodlarından istifadə etməklə (KT, MRT, USM –doppler, immunoferment) bağırsağın işemiya və nekroz  sahəsini  müəyyənləşdirmək.</w:t>
            </w:r>
          </w:p>
          <w:p w:rsidR="00207005" w:rsidRPr="00D140A1" w:rsidRDefault="00207005" w:rsidP="00207005">
            <w:pPr>
              <w:pStyle w:val="a3"/>
              <w:spacing w:after="0"/>
              <w:ind w:left="142" w:right="567"/>
              <w:rPr>
                <w:rFonts w:ascii="Times New Roman" w:hAnsi="Times New Roman"/>
                <w:sz w:val="28"/>
                <w:szCs w:val="28"/>
                <w:lang w:val="az-Latn-AZ"/>
              </w:rPr>
            </w:pPr>
            <w:r>
              <w:rPr>
                <w:rFonts w:ascii="Times New Roman" w:hAnsi="Times New Roman"/>
                <w:sz w:val="28"/>
                <w:szCs w:val="28"/>
                <w:lang w:val="az-Latn-AZ"/>
              </w:rPr>
              <w:t xml:space="preserve">      3.Qanda öyrəndiyimiz markerlərlə işemiyanın və nekrozun dərəcəsinin müqayisəli analizini aparmaqla onların diaqnostik və proqnostik əhəmiyyətin qiymətləndirmə</w:t>
            </w:r>
            <w:r>
              <w:rPr>
                <w:rFonts w:ascii="Times New Roman" w:hAnsi="Times New Roman"/>
                <w:sz w:val="28"/>
                <w:szCs w:val="28"/>
                <w:lang w:val="az-Latn-AZ"/>
              </w:rPr>
              <w:t xml:space="preserve">k.  </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Orjinallıq (yeniliyi)</w:t>
            </w:r>
          </w:p>
        </w:tc>
        <w:tc>
          <w:tcPr>
            <w:tcW w:w="7871" w:type="dxa"/>
          </w:tcPr>
          <w:p w:rsidR="00207005" w:rsidRPr="00207005" w:rsidRDefault="00207005" w:rsidP="00207005">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İlk dəfə olaraq bitşmələrlə əlaqədar kəskin bağırsaq keçməzliyinin   erkən diaqnozu və cərrahi müalicəsi üçün səmərəli </w:t>
            </w:r>
            <w:r w:rsidRPr="00100C66">
              <w:rPr>
                <w:rFonts w:ascii="Times New Roman" w:hAnsi="Times New Roman"/>
                <w:sz w:val="28"/>
                <w:szCs w:val="28"/>
                <w:lang w:val="az-Latn-AZ"/>
              </w:rPr>
              <w:t>üsul axtarışı</w:t>
            </w:r>
            <w:r w:rsidRPr="00D140A1">
              <w:rPr>
                <w:rFonts w:ascii="Times New Roman" w:hAnsi="Times New Roman"/>
                <w:i/>
                <w:sz w:val="28"/>
                <w:szCs w:val="28"/>
                <w:lang w:val="az-Latn-AZ"/>
              </w:rPr>
              <w:t xml:space="preserve"> </w:t>
            </w:r>
            <w:r>
              <w:rPr>
                <w:rFonts w:ascii="Times New Roman" w:hAnsi="Times New Roman"/>
                <w:sz w:val="28"/>
                <w:szCs w:val="28"/>
                <w:lang w:val="az-Latn-AZ"/>
              </w:rPr>
              <w:t xml:space="preserve"> zamanı D-laktatın, α-qlütation-S-transferazanın, i-FABP-ın və klaudinin qandakı səviyyəsi aşkarlanacaq.   Bitişmələrlə əlaqədar bağırsaq keçməzliyində bağırsaq divarının işemiyasının və nekrozunun dərəcəsinin diaqnozunda  D-laktatın, α-qlütation-S-transferazanın, i-FABP-ın, klaudinin və D-dimerin qandakı səviyyəsinin öyrənilməsi xəstəliyin kompleks müalicəsində onların rolunun qiymətləndirilməsinə imkan yaradacaqdır.                  </w:t>
            </w:r>
            <w:r>
              <w:rPr>
                <w:rFonts w:ascii="Times New Roman" w:hAnsi="Times New Roman"/>
                <w:sz w:val="28"/>
                <w:szCs w:val="28"/>
                <w:lang w:val="az-Latn-AZ"/>
              </w:rPr>
              <w:t xml:space="preserve">     </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 xml:space="preserve">Elmi və praktik əhəmiyyəti </w:t>
            </w:r>
          </w:p>
        </w:tc>
        <w:tc>
          <w:tcPr>
            <w:tcW w:w="7871" w:type="dxa"/>
          </w:tcPr>
          <w:p w:rsidR="00207005" w:rsidRDefault="00207005" w:rsidP="00F77DCE">
            <w:pPr>
              <w:pStyle w:val="a3"/>
              <w:tabs>
                <w:tab w:val="left" w:pos="7513"/>
                <w:tab w:val="left" w:pos="7655"/>
              </w:tabs>
              <w:spacing w:after="0"/>
              <w:ind w:left="0" w:right="-142" w:firstLine="567"/>
              <w:rPr>
                <w:rFonts w:ascii="Times New Roman" w:hAnsi="Times New Roman"/>
                <w:sz w:val="28"/>
                <w:szCs w:val="28"/>
                <w:lang w:val="az-Latn-AZ"/>
              </w:rPr>
            </w:pPr>
            <w:r>
              <w:rPr>
                <w:rFonts w:ascii="Times New Roman" w:hAnsi="Times New Roman"/>
                <w:sz w:val="28"/>
                <w:szCs w:val="28"/>
                <w:lang w:val="az-Latn-AZ"/>
              </w:rPr>
              <w:t>Bağırsaq keçməzliyinin diaqnostikasında və cərrahi müalicə sində yeni müayinə və müalicə sxemi işlənəcəkdir. Bu bitişmələrlə əlaqəli bağırsaq işemiyasının və nekrozunun dərəcəsini vaxtında müəyyən etməyə imkan yaradacaqdır.</w:t>
            </w:r>
          </w:p>
          <w:p w:rsidR="00207005" w:rsidRPr="00D140A1" w:rsidRDefault="00207005" w:rsidP="00207005">
            <w:pPr>
              <w:pStyle w:val="a3"/>
              <w:tabs>
                <w:tab w:val="left" w:pos="7513"/>
                <w:tab w:val="left" w:pos="7655"/>
              </w:tabs>
              <w:spacing w:after="0"/>
              <w:ind w:left="0" w:right="-142" w:firstLine="567"/>
              <w:rPr>
                <w:rFonts w:ascii="Times New Roman" w:hAnsi="Times New Roman"/>
                <w:sz w:val="28"/>
                <w:szCs w:val="28"/>
                <w:lang w:val="az-Latn-AZ"/>
              </w:rPr>
            </w:pPr>
            <w:r>
              <w:rPr>
                <w:rFonts w:ascii="Times New Roman" w:hAnsi="Times New Roman"/>
                <w:sz w:val="28"/>
                <w:szCs w:val="28"/>
                <w:lang w:val="az-Latn-AZ"/>
              </w:rPr>
              <w:t>Bitişmələrlə əlaqədar bağırsaq keçməzliyinin erkən diaqnozun da qanda D-laktatın, α-QST, i-FABP-ın, klaudinin  və  D-dimerin təyini ilə yanaşı bağırsaq divarlarının işemiyasının və nekrozunun  dərəcəsi arasında əlaqənin öyrənilməsi, xəstəlrin kompleks müalicəsində bu paraleliyi nəzərə alaraq aparılan diaqnostikanın və müalicənin nəticələri optimallaşdırılacaqdır.   Fəsadların  öyrənilməsi      kompleks müalicənin effektivliyi baxımından daha effektiv olmasını dəqiqləşdirməyə əsas verəcək  və bu müalicədə onların rolunu qiy mətləndirməyə</w:t>
            </w:r>
            <w:r>
              <w:rPr>
                <w:rFonts w:ascii="Times New Roman" w:hAnsi="Times New Roman"/>
                <w:sz w:val="28"/>
                <w:szCs w:val="28"/>
                <w:lang w:val="az-Latn-AZ"/>
              </w:rPr>
              <w:t xml:space="preserve"> imkan yaradacaqdır.        </w:t>
            </w:r>
          </w:p>
        </w:tc>
      </w:tr>
      <w:tr w:rsidR="00207005" w:rsidRPr="00F03A7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lastRenderedPageBreak/>
              <w:t>Material</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Tədqiqata bitişmələrlə bağlı bağırsaq keçməzliyi  olan 80 xəstə və 20 sağlam şəxs daxil ediləcəkdir.</w:t>
            </w:r>
          </w:p>
          <w:p w:rsidR="00207005" w:rsidRPr="00D140A1" w:rsidRDefault="00207005" w:rsidP="00F77DCE">
            <w:pPr>
              <w:spacing w:after="0" w:line="240" w:lineRule="auto"/>
              <w:jc w:val="both"/>
              <w:rPr>
                <w:rFonts w:ascii="Times New Roman" w:hAnsi="Times New Roman"/>
                <w:sz w:val="28"/>
                <w:szCs w:val="28"/>
                <w:lang w:val="az-Latn-AZ"/>
              </w:rPr>
            </w:pP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Daxil etmə kriteriyaları</w:t>
            </w:r>
          </w:p>
        </w:tc>
        <w:tc>
          <w:tcPr>
            <w:tcW w:w="7871" w:type="dxa"/>
          </w:tcPr>
          <w:p w:rsidR="00207005" w:rsidRDefault="00207005" w:rsidP="00F77DCE">
            <w:pPr>
              <w:pStyle w:val="a3"/>
              <w:spacing w:after="0"/>
              <w:ind w:left="0"/>
              <w:jc w:val="both"/>
              <w:rPr>
                <w:rFonts w:ascii="Times New Roman" w:hAnsi="Times New Roman"/>
                <w:sz w:val="28"/>
                <w:szCs w:val="28"/>
                <w:lang w:val="az-Latn-AZ"/>
              </w:rPr>
            </w:pPr>
            <w:r>
              <w:rPr>
                <w:rFonts w:ascii="Times New Roman" w:hAnsi="Times New Roman"/>
                <w:sz w:val="28"/>
                <w:szCs w:val="28"/>
                <w:lang w:val="az-Latn-AZ"/>
              </w:rPr>
              <w:t>-Bağırsaq keçməzliyinin bitişmə mənşəli   olması</w:t>
            </w:r>
          </w:p>
          <w:p w:rsidR="00207005" w:rsidRDefault="00207005" w:rsidP="00F77DCE">
            <w:pPr>
              <w:pStyle w:val="a3"/>
              <w:spacing w:after="0"/>
              <w:ind w:left="0"/>
              <w:jc w:val="both"/>
              <w:rPr>
                <w:rFonts w:ascii="Times New Roman" w:hAnsi="Times New Roman"/>
                <w:sz w:val="28"/>
                <w:szCs w:val="28"/>
                <w:lang w:val="az-Latn-AZ"/>
              </w:rPr>
            </w:pPr>
            <w:r>
              <w:rPr>
                <w:rFonts w:ascii="Times New Roman" w:hAnsi="Times New Roman"/>
                <w:sz w:val="28"/>
                <w:szCs w:val="28"/>
                <w:lang w:val="az-Latn-AZ"/>
              </w:rPr>
              <w:t>- Əməliyyatın növü; Laparoskopik, açıq</w:t>
            </w:r>
          </w:p>
          <w:p w:rsidR="00207005" w:rsidRDefault="00207005" w:rsidP="00F77DCE">
            <w:pPr>
              <w:pStyle w:val="a3"/>
              <w:spacing w:after="0"/>
              <w:ind w:left="0"/>
              <w:jc w:val="both"/>
              <w:rPr>
                <w:rFonts w:ascii="Times New Roman" w:hAnsi="Times New Roman"/>
                <w:sz w:val="28"/>
                <w:szCs w:val="28"/>
                <w:lang w:val="az-Latn-AZ"/>
              </w:rPr>
            </w:pPr>
            <w:r>
              <w:rPr>
                <w:rFonts w:ascii="Times New Roman" w:hAnsi="Times New Roman"/>
                <w:sz w:val="28"/>
                <w:szCs w:val="28"/>
                <w:lang w:val="az-Latn-AZ"/>
              </w:rPr>
              <w:t xml:space="preserve">-Keçməzliyin növü; Kəskin </w:t>
            </w:r>
          </w:p>
          <w:p w:rsidR="00207005" w:rsidRPr="00D140A1" w:rsidRDefault="00207005" w:rsidP="00F77DCE">
            <w:pPr>
              <w:pStyle w:val="a3"/>
              <w:spacing w:after="0"/>
              <w:ind w:left="0"/>
              <w:jc w:val="both"/>
              <w:rPr>
                <w:rFonts w:ascii="Times New Roman" w:hAnsi="Times New Roman"/>
                <w:sz w:val="28"/>
                <w:szCs w:val="28"/>
                <w:lang w:val="az-Latn-AZ"/>
              </w:rPr>
            </w:pPr>
            <w:r>
              <w:rPr>
                <w:rFonts w:ascii="Times New Roman" w:hAnsi="Times New Roman"/>
                <w:sz w:val="28"/>
                <w:szCs w:val="28"/>
                <w:lang w:val="az-Latn-AZ"/>
              </w:rPr>
              <w:t xml:space="preserve">-Xəstələrin yaşı; </w:t>
            </w:r>
            <w:r w:rsidRPr="00880CF5">
              <w:rPr>
                <w:rFonts w:ascii="Times New Roman" w:hAnsi="Times New Roman"/>
                <w:sz w:val="28"/>
                <w:szCs w:val="28"/>
                <w:lang w:val="az-Latn-AZ"/>
              </w:rPr>
              <w:t>&gt;18  &lt;80</w:t>
            </w:r>
            <w:r>
              <w:rPr>
                <w:rFonts w:ascii="Times New Roman" w:hAnsi="Times New Roman"/>
                <w:sz w:val="28"/>
                <w:szCs w:val="28"/>
                <w:lang w:val="az-Latn-AZ"/>
              </w:rPr>
              <w:t xml:space="preserve">  </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Çıxarma kriteriyaları</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Keçməzliyin şiş mənşəli olması, virus hepatitli xəstələr, yanaşı xəstəliklər.</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Metodlar</w:t>
            </w:r>
          </w:p>
        </w:tc>
        <w:tc>
          <w:tcPr>
            <w:tcW w:w="7871" w:type="dxa"/>
          </w:tcPr>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 xml:space="preserve">1.Klinik </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2. Qanın ümumi labarator analizi</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3. Qanın biokimyəvi analizi</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4.  USM-doppler</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 xml:space="preserve">5. KT </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6. Histoloji</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7. İmmunoferment müayinələr (kinetik kolorometrik, hemolyuminiset  metod)</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8. Açıq əməliyyat</w:t>
            </w:r>
          </w:p>
          <w:p w:rsidR="00207005" w:rsidRDefault="00207005" w:rsidP="00F77DCE">
            <w:pPr>
              <w:pStyle w:val="a3"/>
              <w:spacing w:after="0"/>
              <w:ind w:left="0" w:right="567"/>
              <w:rPr>
                <w:rFonts w:ascii="Times New Roman" w:hAnsi="Times New Roman"/>
                <w:sz w:val="28"/>
                <w:szCs w:val="28"/>
                <w:lang w:val="az-Latn-AZ"/>
              </w:rPr>
            </w:pPr>
            <w:r>
              <w:rPr>
                <w:rFonts w:ascii="Times New Roman" w:hAnsi="Times New Roman"/>
                <w:sz w:val="28"/>
                <w:szCs w:val="28"/>
                <w:lang w:val="az-Latn-AZ"/>
              </w:rPr>
              <w:t xml:space="preserve">9. Laporoskopik əməliyyat                     </w:t>
            </w:r>
          </w:p>
          <w:p w:rsidR="00207005" w:rsidRDefault="00207005" w:rsidP="00F77DCE">
            <w:pPr>
              <w:pStyle w:val="a3"/>
              <w:spacing w:after="0"/>
              <w:ind w:left="0"/>
              <w:rPr>
                <w:rFonts w:ascii="Times New Roman" w:hAnsi="Times New Roman"/>
                <w:sz w:val="28"/>
                <w:szCs w:val="28"/>
                <w:lang w:val="az-Latn-AZ"/>
              </w:rPr>
            </w:pPr>
            <w:r>
              <w:rPr>
                <w:rFonts w:ascii="Times New Roman" w:hAnsi="Times New Roman"/>
                <w:sz w:val="28"/>
                <w:szCs w:val="28"/>
                <w:lang w:val="az-Latn-AZ"/>
              </w:rPr>
              <w:t>10.  Müayinələr müalicənin müxtəlif dövrlərində cərrahi əməliyyatdan əvvəl və sonrakı 1-ci, 3-cü, və 10-cu günlərində aparılacaqdır</w:t>
            </w:r>
          </w:p>
          <w:p w:rsidR="00207005" w:rsidRPr="00D140A1" w:rsidRDefault="00207005" w:rsidP="00F77DCE">
            <w:pPr>
              <w:pStyle w:val="a3"/>
              <w:spacing w:after="0"/>
              <w:ind w:left="0"/>
              <w:rPr>
                <w:rFonts w:ascii="Times New Roman" w:hAnsi="Times New Roman"/>
                <w:sz w:val="28"/>
                <w:szCs w:val="28"/>
                <w:lang w:val="az-Latn-AZ"/>
              </w:rPr>
            </w:pPr>
            <w:r>
              <w:rPr>
                <w:rFonts w:ascii="Times New Roman" w:hAnsi="Times New Roman"/>
                <w:sz w:val="28"/>
                <w:szCs w:val="28"/>
                <w:lang w:val="az-Latn-AZ"/>
              </w:rPr>
              <w:t>11.  Toplanmış materialların kompyuter bazası yaradılacaq, alınmış nəticələrin statstik üsullarla işlənməsi həyata keçiriləcə</w:t>
            </w:r>
            <w:r>
              <w:rPr>
                <w:rFonts w:ascii="Times New Roman" w:hAnsi="Times New Roman"/>
                <w:sz w:val="28"/>
                <w:szCs w:val="28"/>
                <w:lang w:val="az-Latn-AZ"/>
              </w:rPr>
              <w:t>kdir.</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Əsas və nəzarət qrupları</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Bağırsaq keçməzliyi olan 80 xəstə (əsas qrup) və nəzarət qrupunu 20 sağlam şəxs təşkil edəcəkdir</w:t>
            </w:r>
            <w:r w:rsidRPr="00D140A1">
              <w:rPr>
                <w:rFonts w:ascii="Times New Roman" w:hAnsi="Times New Roman"/>
                <w:sz w:val="28"/>
                <w:szCs w:val="28"/>
                <w:lang w:val="az-Latn-AZ"/>
              </w:rPr>
              <w:t xml:space="preserve"> </w:t>
            </w:r>
            <w:r>
              <w:rPr>
                <w:rFonts w:ascii="Times New Roman" w:hAnsi="Times New Roman"/>
                <w:sz w:val="28"/>
                <w:szCs w:val="28"/>
                <w:lang w:val="az-Latn-AZ"/>
              </w:rPr>
              <w:t>.</w:t>
            </w:r>
          </w:p>
          <w:p w:rsidR="00207005" w:rsidRPr="00D140A1" w:rsidRDefault="00207005" w:rsidP="00F77DCE">
            <w:pPr>
              <w:spacing w:after="0" w:line="240" w:lineRule="auto"/>
              <w:jc w:val="both"/>
              <w:rPr>
                <w:rFonts w:ascii="Times New Roman" w:hAnsi="Times New Roman"/>
                <w:sz w:val="28"/>
                <w:szCs w:val="28"/>
                <w:lang w:val="az-Latn-AZ"/>
              </w:rPr>
            </w:pP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 xml:space="preserve">Qiymətləndirmə və ya müqayisə kriteriyaları </w:t>
            </w:r>
          </w:p>
        </w:tc>
        <w:tc>
          <w:tcPr>
            <w:tcW w:w="7871" w:type="dxa"/>
          </w:tcPr>
          <w:p w:rsidR="00207005"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-Xəstəxanada qalma müddəti</w:t>
            </w:r>
          </w:p>
          <w:p w:rsidR="00207005"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-Yaranın irinləməsi</w:t>
            </w:r>
          </w:p>
          <w:p w:rsidR="00207005" w:rsidRPr="00D140A1"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-Fəal həyata qayıtma müddəti</w:t>
            </w:r>
          </w:p>
        </w:tc>
      </w:tr>
      <w:tr w:rsidR="00207005" w:rsidRPr="00BE2DA3"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Maddi və texniki imkanlar</w:t>
            </w:r>
          </w:p>
        </w:tc>
        <w:tc>
          <w:tcPr>
            <w:tcW w:w="7871" w:type="dxa"/>
          </w:tcPr>
          <w:p w:rsidR="00207005" w:rsidRDefault="00207005" w:rsidP="00F77DCE">
            <w:pPr>
              <w:spacing w:after="0" w:line="360" w:lineRule="auto"/>
              <w:jc w:val="both"/>
              <w:rPr>
                <w:rFonts w:ascii="Times New Roman" w:hAnsi="Times New Roman"/>
                <w:sz w:val="28"/>
                <w:szCs w:val="28"/>
                <w:lang w:val="az-Latn-AZ"/>
              </w:rPr>
            </w:pPr>
            <w:r>
              <w:rPr>
                <w:rFonts w:ascii="Times New Roman" w:hAnsi="Times New Roman"/>
                <w:sz w:val="28"/>
                <w:szCs w:val="28"/>
                <w:lang w:val="az-Latn-AZ"/>
              </w:rPr>
              <w:t>Var</w:t>
            </w:r>
          </w:p>
          <w:p w:rsidR="00207005" w:rsidRPr="00D140A1" w:rsidRDefault="00207005" w:rsidP="00F77DCE">
            <w:pPr>
              <w:spacing w:after="0" w:line="240" w:lineRule="auto"/>
              <w:jc w:val="both"/>
              <w:rPr>
                <w:rFonts w:ascii="Times New Roman" w:hAnsi="Times New Roman"/>
                <w:sz w:val="28"/>
                <w:szCs w:val="28"/>
                <w:lang w:val="az-Latn-AZ"/>
              </w:rPr>
            </w:pPr>
          </w:p>
        </w:tc>
      </w:tr>
      <w:tr w:rsidR="00207005" w:rsidRPr="00D140A1"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İşin müddəti</w:t>
            </w:r>
          </w:p>
        </w:tc>
        <w:tc>
          <w:tcPr>
            <w:tcW w:w="7871" w:type="dxa"/>
          </w:tcPr>
          <w:p w:rsidR="00207005" w:rsidRPr="00D140A1" w:rsidRDefault="00207005" w:rsidP="00F77DCE">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2017-2019-ci illər</w:t>
            </w:r>
          </w:p>
        </w:tc>
      </w:tr>
      <w:tr w:rsidR="00207005" w:rsidRPr="00FF6D91" w:rsidTr="00207005">
        <w:tc>
          <w:tcPr>
            <w:tcW w:w="2160" w:type="dxa"/>
            <w:shd w:val="clear" w:color="auto" w:fill="FFFFFF"/>
          </w:tcPr>
          <w:p w:rsidR="00207005" w:rsidRPr="00D140A1" w:rsidRDefault="00207005" w:rsidP="00F77DCE">
            <w:pPr>
              <w:spacing w:after="0" w:line="240" w:lineRule="auto"/>
              <w:rPr>
                <w:rFonts w:ascii="Times New Roman" w:hAnsi="Times New Roman"/>
                <w:b/>
                <w:i/>
                <w:sz w:val="28"/>
                <w:szCs w:val="28"/>
                <w:lang w:val="az-Latn-AZ"/>
              </w:rPr>
            </w:pPr>
            <w:r w:rsidRPr="00D140A1">
              <w:rPr>
                <w:rFonts w:ascii="Times New Roman" w:hAnsi="Times New Roman"/>
                <w:b/>
                <w:i/>
                <w:sz w:val="28"/>
                <w:szCs w:val="28"/>
                <w:lang w:val="az-Latn-AZ"/>
              </w:rPr>
              <w:t>İşin mərhələləri</w:t>
            </w:r>
          </w:p>
        </w:tc>
        <w:tc>
          <w:tcPr>
            <w:tcW w:w="7871" w:type="dxa"/>
          </w:tcPr>
          <w:p w:rsidR="00207005" w:rsidRDefault="00207005" w:rsidP="00F77DCE">
            <w:pPr>
              <w:spacing w:after="0" w:line="360" w:lineRule="auto"/>
              <w:ind w:left="708"/>
              <w:jc w:val="both"/>
              <w:rPr>
                <w:rFonts w:ascii="Times New Roman" w:hAnsi="Times New Roman"/>
                <w:sz w:val="28"/>
                <w:szCs w:val="28"/>
                <w:lang w:val="az-Latn-AZ"/>
              </w:rPr>
            </w:pPr>
            <w:r>
              <w:rPr>
                <w:rFonts w:ascii="Times New Roman" w:hAnsi="Times New Roman"/>
                <w:sz w:val="28"/>
                <w:szCs w:val="28"/>
                <w:lang w:val="az-Latn-AZ"/>
              </w:rPr>
              <w:t xml:space="preserve">             2017-ci ilin  I   və II rübü  </w:t>
            </w:r>
          </w:p>
          <w:p w:rsidR="00207005" w:rsidRPr="00207005" w:rsidRDefault="00207005" w:rsidP="00207005">
            <w:pPr>
              <w:spacing w:after="0" w:line="360" w:lineRule="auto"/>
              <w:jc w:val="both"/>
              <w:rPr>
                <w:rFonts w:ascii="Times New Roman" w:hAnsi="Times New Roman"/>
                <w:sz w:val="28"/>
                <w:szCs w:val="28"/>
                <w:lang w:val="az-Latn-AZ"/>
              </w:rPr>
            </w:pPr>
            <w:r w:rsidRPr="00207005">
              <w:rPr>
                <w:rFonts w:ascii="Times New Roman" w:hAnsi="Times New Roman"/>
                <w:sz w:val="28"/>
                <w:szCs w:val="28"/>
                <w:lang w:val="az-Latn-AZ"/>
              </w:rPr>
              <w:t xml:space="preserve">1.   Mövzuya aid ədəbiyyatın toplanması. </w:t>
            </w:r>
          </w:p>
          <w:p w:rsidR="00207005" w:rsidRPr="00207005" w:rsidRDefault="00207005" w:rsidP="00207005">
            <w:pPr>
              <w:ind w:right="567"/>
              <w:rPr>
                <w:rFonts w:ascii="Times New Roman" w:hAnsi="Times New Roman"/>
                <w:sz w:val="28"/>
                <w:szCs w:val="28"/>
                <w:lang w:val="az-Latn-AZ"/>
              </w:rPr>
            </w:pPr>
            <w:r w:rsidRPr="00207005">
              <w:rPr>
                <w:rFonts w:ascii="Times New Roman" w:hAnsi="Times New Roman"/>
                <w:sz w:val="28"/>
                <w:szCs w:val="28"/>
                <w:lang w:val="az-Latn-AZ"/>
              </w:rPr>
              <w:lastRenderedPageBreak/>
              <w:t>2. Əməliyyatların və müayinələrin aparılması üçün lazım      olan üsulların mənimsənilməsi.</w:t>
            </w:r>
          </w:p>
          <w:p w:rsidR="00207005" w:rsidRDefault="00207005" w:rsidP="00207005">
            <w:pPr>
              <w:pStyle w:val="a3"/>
              <w:spacing w:after="0" w:line="360" w:lineRule="auto"/>
              <w:ind w:left="10" w:hanging="10"/>
              <w:rPr>
                <w:rFonts w:ascii="Times New Roman" w:hAnsi="Times New Roman"/>
                <w:sz w:val="28"/>
                <w:szCs w:val="28"/>
                <w:lang w:val="az-Latn-AZ"/>
              </w:rPr>
            </w:pPr>
            <w:r>
              <w:rPr>
                <w:rFonts w:ascii="Times New Roman" w:hAnsi="Times New Roman"/>
                <w:sz w:val="28"/>
                <w:szCs w:val="28"/>
                <w:lang w:val="az-Latn-AZ"/>
              </w:rPr>
              <w:t>2017-ci ilin III rübü və IV rübü</w:t>
            </w:r>
          </w:p>
          <w:p w:rsidR="00207005" w:rsidRPr="00207005" w:rsidRDefault="00207005" w:rsidP="00207005">
            <w:pPr>
              <w:ind w:right="567"/>
              <w:rPr>
                <w:rFonts w:ascii="Times New Roman" w:hAnsi="Times New Roman"/>
                <w:sz w:val="28"/>
                <w:szCs w:val="28"/>
                <w:lang w:val="az-Latn-AZ"/>
              </w:rPr>
            </w:pPr>
            <w:r w:rsidRPr="00207005">
              <w:rPr>
                <w:rFonts w:ascii="Times New Roman" w:hAnsi="Times New Roman"/>
                <w:sz w:val="28"/>
                <w:szCs w:val="28"/>
                <w:lang w:val="az-Latn-AZ"/>
              </w:rPr>
              <w:t>1. Cərrahi əməliyyatlara başlamalı. Xəstələrlə işləməli, qruplara bölməli və qanda bəzi markerlərin təyininə başlamalı.</w:t>
            </w:r>
          </w:p>
          <w:p w:rsidR="00207005" w:rsidRDefault="00207005" w:rsidP="00207005">
            <w:pPr>
              <w:pStyle w:val="a3"/>
              <w:spacing w:after="0" w:line="360" w:lineRule="auto"/>
              <w:ind w:left="0"/>
              <w:jc w:val="both"/>
              <w:rPr>
                <w:rFonts w:ascii="Times New Roman" w:hAnsi="Times New Roman"/>
                <w:sz w:val="28"/>
                <w:szCs w:val="28"/>
                <w:lang w:val="az-Latn-AZ"/>
              </w:rPr>
            </w:pPr>
            <w:r>
              <w:rPr>
                <w:rFonts w:ascii="Times New Roman" w:hAnsi="Times New Roman"/>
                <w:sz w:val="28"/>
                <w:szCs w:val="28"/>
                <w:lang w:val="az-Latn-AZ"/>
              </w:rPr>
              <w:t>2. Mövzu  üzrə ədəbiyyat icmalı hazırlanmalı və çapa təqdim         edilməsi.</w:t>
            </w:r>
          </w:p>
          <w:p w:rsidR="00207005" w:rsidRDefault="00207005" w:rsidP="00F77DCE">
            <w:pPr>
              <w:pStyle w:val="a3"/>
              <w:spacing w:after="0" w:line="360" w:lineRule="auto"/>
              <w:ind w:left="10" w:hanging="10"/>
              <w:jc w:val="both"/>
              <w:rPr>
                <w:rFonts w:ascii="Times New Roman" w:hAnsi="Times New Roman"/>
                <w:sz w:val="28"/>
                <w:szCs w:val="28"/>
                <w:lang w:val="az-Latn-AZ"/>
              </w:rPr>
            </w:pPr>
            <w:r>
              <w:rPr>
                <w:rFonts w:ascii="Times New Roman" w:hAnsi="Times New Roman"/>
                <w:sz w:val="28"/>
                <w:szCs w:val="28"/>
                <w:lang w:val="az-Latn-AZ"/>
              </w:rPr>
              <w:t xml:space="preserve">2018- ci ilin I  və II rübü </w:t>
            </w:r>
          </w:p>
          <w:p w:rsidR="00207005" w:rsidRDefault="00207005" w:rsidP="00F77DCE">
            <w:pPr>
              <w:pStyle w:val="a3"/>
              <w:spacing w:after="0" w:line="360" w:lineRule="auto"/>
              <w:ind w:left="10" w:hanging="10"/>
              <w:jc w:val="both"/>
              <w:rPr>
                <w:rFonts w:ascii="Times New Roman" w:hAnsi="Times New Roman"/>
                <w:sz w:val="28"/>
                <w:szCs w:val="28"/>
                <w:lang w:val="az-Latn-AZ"/>
              </w:rPr>
            </w:pPr>
            <w:r>
              <w:rPr>
                <w:rFonts w:ascii="Times New Roman" w:hAnsi="Times New Roman"/>
                <w:sz w:val="28"/>
                <w:szCs w:val="28"/>
                <w:lang w:val="az-Latn-AZ"/>
              </w:rPr>
              <w:t xml:space="preserve">1. Cərrahi  əməliyyatları davam etdirmək. </w:t>
            </w:r>
          </w:p>
          <w:p w:rsidR="00207005" w:rsidRDefault="00207005" w:rsidP="00207005">
            <w:pPr>
              <w:spacing w:after="0" w:line="360" w:lineRule="auto"/>
              <w:rPr>
                <w:rFonts w:ascii="Times New Roman" w:hAnsi="Times New Roman"/>
                <w:sz w:val="28"/>
                <w:szCs w:val="28"/>
                <w:lang w:val="az-Latn-AZ"/>
              </w:rPr>
            </w:pPr>
            <w:r w:rsidRPr="00207005">
              <w:rPr>
                <w:rFonts w:ascii="Times New Roman" w:hAnsi="Times New Roman"/>
                <w:sz w:val="28"/>
                <w:szCs w:val="28"/>
                <w:lang w:val="az-Latn-AZ" w:eastAsia="ja-JP"/>
              </w:rPr>
              <w:t>2.Dissertasiya mövzusu üzrə məqalə və tezislərin  çapa     hazırlanması.</w:t>
            </w:r>
            <w:r w:rsidRPr="00207005">
              <w:rPr>
                <w:rFonts w:ascii="Times New Roman" w:hAnsi="Times New Roman"/>
                <w:sz w:val="28"/>
                <w:szCs w:val="28"/>
                <w:lang w:val="az-Latn-AZ"/>
              </w:rPr>
              <w:t xml:space="preserve"> </w:t>
            </w:r>
          </w:p>
          <w:p w:rsidR="00207005" w:rsidRPr="00207005" w:rsidRDefault="00207005" w:rsidP="00207005">
            <w:pPr>
              <w:spacing w:after="0" w:line="360" w:lineRule="auto"/>
              <w:rPr>
                <w:rFonts w:ascii="Times New Roman" w:hAnsi="Times New Roman"/>
                <w:sz w:val="28"/>
                <w:szCs w:val="28"/>
                <w:lang w:val="az-Latn-AZ"/>
              </w:rPr>
            </w:pPr>
            <w:r w:rsidRPr="00207005">
              <w:rPr>
                <w:rFonts w:ascii="Times New Roman" w:hAnsi="Times New Roman"/>
                <w:sz w:val="28"/>
                <w:szCs w:val="28"/>
                <w:lang w:val="az-Latn-AZ"/>
              </w:rPr>
              <w:t>2018- ci ilin III  və</w:t>
            </w:r>
            <w:r w:rsidRPr="00207005">
              <w:rPr>
                <w:rFonts w:ascii="Times New Roman" w:hAnsi="Times New Roman"/>
                <w:sz w:val="28"/>
                <w:szCs w:val="28"/>
                <w:lang w:val="az-Latn-AZ"/>
              </w:rPr>
              <w:t xml:space="preserve"> IV rübü</w:t>
            </w:r>
          </w:p>
          <w:p w:rsidR="00207005" w:rsidRDefault="00207005" w:rsidP="00207005">
            <w:pPr>
              <w:pStyle w:val="a3"/>
              <w:spacing w:after="0" w:line="360" w:lineRule="auto"/>
              <w:ind w:left="10" w:hanging="10"/>
              <w:rPr>
                <w:rFonts w:ascii="Times New Roman" w:hAnsi="Times New Roman"/>
                <w:sz w:val="28"/>
                <w:szCs w:val="28"/>
                <w:lang w:val="az-Latn-AZ"/>
              </w:rPr>
            </w:pPr>
            <w:r w:rsidRPr="00207005">
              <w:rPr>
                <w:rFonts w:ascii="Times New Roman" w:hAnsi="Times New Roman"/>
                <w:sz w:val="28"/>
                <w:szCs w:val="28"/>
                <w:lang w:val="az-Latn-AZ"/>
              </w:rPr>
              <w:t xml:space="preserve">1.Klinik tədqiqatları davam etdirmək. </w:t>
            </w:r>
          </w:p>
          <w:p w:rsidR="00207005" w:rsidRDefault="00207005" w:rsidP="00207005">
            <w:pPr>
              <w:pStyle w:val="a3"/>
              <w:spacing w:after="0" w:line="360" w:lineRule="auto"/>
              <w:ind w:left="10" w:hanging="10"/>
              <w:rPr>
                <w:rFonts w:ascii="Times New Roman" w:hAnsi="Times New Roman"/>
                <w:sz w:val="28"/>
                <w:szCs w:val="28"/>
                <w:lang w:val="az-Latn-AZ"/>
              </w:rPr>
            </w:pPr>
            <w:r w:rsidRPr="00207005">
              <w:rPr>
                <w:rFonts w:ascii="Times New Roman" w:hAnsi="Times New Roman"/>
                <w:sz w:val="28"/>
                <w:szCs w:val="28"/>
                <w:lang w:val="az-Latn-AZ"/>
              </w:rPr>
              <w:t>2. Mövzu  üzrə məqalələrin hazırlanması və çapa təqdim     edilməsi.</w:t>
            </w:r>
          </w:p>
          <w:p w:rsidR="00207005" w:rsidRPr="00207005" w:rsidRDefault="00207005" w:rsidP="00207005">
            <w:pPr>
              <w:pStyle w:val="a3"/>
              <w:spacing w:after="0" w:line="360" w:lineRule="auto"/>
              <w:ind w:left="10" w:hanging="10"/>
              <w:rPr>
                <w:rFonts w:ascii="Times New Roman" w:hAnsi="Times New Roman"/>
                <w:sz w:val="28"/>
                <w:szCs w:val="28"/>
                <w:lang w:val="az-Latn-AZ"/>
              </w:rPr>
            </w:pPr>
            <w:r w:rsidRPr="00207005">
              <w:rPr>
                <w:rFonts w:ascii="Times New Roman" w:hAnsi="Times New Roman"/>
                <w:sz w:val="28"/>
                <w:szCs w:val="28"/>
                <w:lang w:val="az-Latn-AZ" w:eastAsia="ja-JP"/>
              </w:rPr>
              <w:t xml:space="preserve">2019-ci ilin I  və </w:t>
            </w:r>
            <w:r w:rsidRPr="00207005">
              <w:rPr>
                <w:rFonts w:ascii="Times New Roman" w:hAnsi="Times New Roman"/>
                <w:sz w:val="28"/>
                <w:szCs w:val="28"/>
                <w:lang w:val="az-Latn-AZ"/>
              </w:rPr>
              <w:t xml:space="preserve">II rübü  </w:t>
            </w:r>
          </w:p>
          <w:p w:rsidR="00207005" w:rsidRPr="00207005" w:rsidRDefault="00207005" w:rsidP="00207005">
            <w:pPr>
              <w:pStyle w:val="a3"/>
              <w:spacing w:after="0" w:line="360" w:lineRule="auto"/>
              <w:ind w:left="142" w:hanging="142"/>
              <w:jc w:val="both"/>
              <w:rPr>
                <w:rFonts w:ascii="Times New Roman" w:hAnsi="Times New Roman"/>
                <w:sz w:val="28"/>
                <w:szCs w:val="28"/>
                <w:lang w:val="az-Latn-AZ" w:eastAsia="ja-JP"/>
              </w:rPr>
            </w:pPr>
            <w:r w:rsidRPr="00207005">
              <w:rPr>
                <w:rFonts w:ascii="Times New Roman" w:hAnsi="Times New Roman"/>
                <w:sz w:val="28"/>
                <w:szCs w:val="28"/>
                <w:lang w:val="az-Latn-AZ" w:eastAsia="ja-JP"/>
              </w:rPr>
              <w:t>1.Alınmış nəticələrin təhlili .</w:t>
            </w:r>
          </w:p>
          <w:p w:rsidR="00207005" w:rsidRDefault="00207005" w:rsidP="00F77DCE">
            <w:pPr>
              <w:pStyle w:val="a3"/>
              <w:spacing w:after="0" w:line="360" w:lineRule="auto"/>
              <w:ind w:left="851" w:hanging="1134"/>
              <w:rPr>
                <w:rFonts w:ascii="Times New Roman" w:hAnsi="Times New Roman"/>
                <w:sz w:val="28"/>
                <w:szCs w:val="28"/>
                <w:lang w:val="az-Latn-AZ" w:eastAsia="ja-JP"/>
              </w:rPr>
            </w:pPr>
            <w:r>
              <w:rPr>
                <w:rFonts w:ascii="Times New Roman" w:hAnsi="Times New Roman"/>
                <w:sz w:val="28"/>
                <w:szCs w:val="28"/>
                <w:lang w:val="az-Latn-AZ" w:eastAsia="ja-JP"/>
              </w:rPr>
              <w:t xml:space="preserve">    2.Dissertasiyanın əsas mövzusu üzrə məqalələrin, tezislərin və</w:t>
            </w:r>
          </w:p>
          <w:p w:rsidR="00207005" w:rsidRDefault="00207005" w:rsidP="00F77DCE">
            <w:pPr>
              <w:pStyle w:val="a3"/>
              <w:spacing w:after="0" w:line="360" w:lineRule="auto"/>
              <w:ind w:left="851" w:hanging="1134"/>
              <w:rPr>
                <w:rFonts w:ascii="Times New Roman" w:hAnsi="Times New Roman"/>
                <w:sz w:val="28"/>
                <w:szCs w:val="28"/>
                <w:lang w:val="az-Latn-AZ" w:eastAsia="ja-JP"/>
              </w:rPr>
            </w:pPr>
            <w:r>
              <w:rPr>
                <w:rFonts w:ascii="Times New Roman" w:hAnsi="Times New Roman"/>
                <w:sz w:val="28"/>
                <w:szCs w:val="28"/>
                <w:lang w:val="az-Latn-AZ" w:eastAsia="ja-JP"/>
              </w:rPr>
              <w:t>metodik tövsiyənin çap olunması.</w:t>
            </w:r>
          </w:p>
          <w:p w:rsidR="00207005" w:rsidRPr="00207005" w:rsidRDefault="00207005" w:rsidP="00207005">
            <w:pPr>
              <w:spacing w:after="0" w:line="360" w:lineRule="auto"/>
              <w:jc w:val="both"/>
              <w:rPr>
                <w:rFonts w:ascii="Times New Roman" w:hAnsi="Times New Roman"/>
                <w:sz w:val="28"/>
                <w:szCs w:val="28"/>
                <w:lang w:val="az-Latn-AZ" w:eastAsia="ja-JP"/>
              </w:rPr>
            </w:pPr>
            <w:r w:rsidRPr="00207005">
              <w:rPr>
                <w:rFonts w:ascii="Times New Roman" w:hAnsi="Times New Roman"/>
                <w:sz w:val="28"/>
                <w:szCs w:val="28"/>
                <w:lang w:val="az-Latn-AZ" w:eastAsia="ja-JP"/>
              </w:rPr>
              <w:t>2019-ci ilin III və</w:t>
            </w:r>
            <w:r w:rsidRPr="00207005">
              <w:rPr>
                <w:rFonts w:ascii="Times New Roman" w:hAnsi="Times New Roman"/>
                <w:sz w:val="28"/>
                <w:szCs w:val="28"/>
                <w:lang w:val="az-Latn-AZ" w:eastAsia="ja-JP"/>
              </w:rPr>
              <w:t xml:space="preserve"> IV rübü  </w:t>
            </w:r>
          </w:p>
          <w:p w:rsidR="00207005" w:rsidRPr="00207005" w:rsidRDefault="00207005" w:rsidP="00207005">
            <w:pPr>
              <w:pStyle w:val="a3"/>
              <w:spacing w:after="0" w:line="360" w:lineRule="auto"/>
              <w:ind w:left="142" w:hanging="142"/>
              <w:jc w:val="both"/>
              <w:rPr>
                <w:rFonts w:ascii="Times New Roman" w:hAnsi="Times New Roman"/>
                <w:sz w:val="28"/>
                <w:szCs w:val="28"/>
                <w:lang w:val="az-Latn-AZ" w:eastAsia="ja-JP"/>
              </w:rPr>
            </w:pPr>
            <w:r w:rsidRPr="00207005">
              <w:rPr>
                <w:rFonts w:ascii="Times New Roman" w:hAnsi="Times New Roman"/>
                <w:sz w:val="28"/>
                <w:szCs w:val="28"/>
                <w:lang w:val="az-Latn-AZ" w:eastAsia="ja-JP"/>
              </w:rPr>
              <w:t xml:space="preserve">1.Dissertasiyanın yazılması. </w:t>
            </w:r>
            <w:r w:rsidRPr="00207005">
              <w:rPr>
                <w:rFonts w:ascii="Times New Roman" w:hAnsi="Times New Roman"/>
                <w:sz w:val="28"/>
                <w:szCs w:val="28"/>
                <w:lang w:val="az-Latn-AZ"/>
              </w:rPr>
              <w:t>Dissertasiyanın tərtibinin    yekunlaş</w:t>
            </w:r>
            <w:r>
              <w:rPr>
                <w:rFonts w:ascii="Times New Roman" w:hAnsi="Times New Roman"/>
                <w:sz w:val="28"/>
                <w:szCs w:val="28"/>
                <w:lang w:val="az-Latn-AZ"/>
              </w:rPr>
              <w:t>-</w:t>
            </w:r>
            <w:r w:rsidRPr="00207005">
              <w:rPr>
                <w:rFonts w:ascii="Times New Roman" w:hAnsi="Times New Roman"/>
                <w:sz w:val="28"/>
                <w:szCs w:val="28"/>
                <w:lang w:val="az-Latn-AZ"/>
              </w:rPr>
              <w:t xml:space="preserve">dırılması. Avtoreferatın çapa hazırlanması.  </w:t>
            </w:r>
          </w:p>
        </w:tc>
      </w:tr>
      <w:tr w:rsidR="00207005" w:rsidRPr="000628E0" w:rsidTr="00207005">
        <w:tc>
          <w:tcPr>
            <w:tcW w:w="2160" w:type="dxa"/>
            <w:shd w:val="clear" w:color="auto" w:fill="FFFFFF"/>
          </w:tcPr>
          <w:p w:rsidR="00207005" w:rsidRPr="000628E0" w:rsidRDefault="00207005" w:rsidP="00F77DCE">
            <w:pPr>
              <w:spacing w:after="0" w:line="360" w:lineRule="auto"/>
              <w:rPr>
                <w:rFonts w:ascii="Times New Roman" w:hAnsi="Times New Roman"/>
                <w:b/>
                <w:i/>
                <w:sz w:val="28"/>
                <w:szCs w:val="28"/>
                <w:lang w:val="az-Latn-AZ"/>
              </w:rPr>
            </w:pPr>
            <w:r w:rsidRPr="000628E0">
              <w:rPr>
                <w:rFonts w:ascii="Times New Roman" w:hAnsi="Times New Roman"/>
                <w:b/>
                <w:i/>
                <w:sz w:val="28"/>
                <w:szCs w:val="28"/>
                <w:lang w:val="az-Latn-AZ"/>
              </w:rPr>
              <w:lastRenderedPageBreak/>
              <w:t>Ədəbiyyat</w:t>
            </w:r>
          </w:p>
        </w:tc>
        <w:tc>
          <w:tcPr>
            <w:tcW w:w="7871" w:type="dxa"/>
          </w:tcPr>
          <w:p w:rsidR="00207005" w:rsidRPr="000628E0" w:rsidRDefault="00207005" w:rsidP="00F77DCE">
            <w:pPr>
              <w:spacing w:after="0" w:line="360" w:lineRule="auto"/>
              <w:rPr>
                <w:rFonts w:ascii="Times New Roman" w:hAnsi="Times New Roman"/>
                <w:sz w:val="28"/>
                <w:szCs w:val="28"/>
                <w:lang w:val="az-Latn-AZ"/>
              </w:rPr>
            </w:pPr>
            <w:r w:rsidRPr="000628E0">
              <w:rPr>
                <w:rFonts w:ascii="Times New Roman" w:hAnsi="Times New Roman"/>
                <w:sz w:val="28"/>
                <w:szCs w:val="28"/>
                <w:lang w:val="az-Latn-AZ"/>
              </w:rPr>
              <w:t>1. Nəsirov M. Y. , Əhmədov Q. X. , Cəfəri D. İ. Destruktiv xolesistitli xəstələrdə immun status göstəricilərinin öyrənilməsi // Azərbaycan-Türkiyə cərrahiyyə və</w:t>
            </w:r>
            <w:r>
              <w:rPr>
                <w:rFonts w:ascii="Times New Roman" w:hAnsi="Times New Roman"/>
                <w:sz w:val="28"/>
                <w:szCs w:val="28"/>
                <w:lang w:val="az-Latn-AZ"/>
              </w:rPr>
              <w:t xml:space="preserve"> qastroente</w:t>
            </w:r>
            <w:r w:rsidRPr="000628E0">
              <w:rPr>
                <w:rFonts w:ascii="Times New Roman" w:hAnsi="Times New Roman"/>
                <w:sz w:val="28"/>
                <w:szCs w:val="28"/>
                <w:lang w:val="az-Latn-AZ"/>
              </w:rPr>
              <w:t>rologiya günləri , Bakı:2014, s. 69-70.</w:t>
            </w:r>
          </w:p>
          <w:p w:rsidR="00207005" w:rsidRPr="000628E0" w:rsidRDefault="00207005" w:rsidP="00F77DCE">
            <w:pPr>
              <w:spacing w:after="0" w:line="360" w:lineRule="auto"/>
              <w:rPr>
                <w:rFonts w:ascii="Times New Roman" w:hAnsi="Times New Roman"/>
                <w:sz w:val="28"/>
                <w:szCs w:val="28"/>
                <w:lang w:val="ru-RU"/>
              </w:rPr>
            </w:pPr>
            <w:r w:rsidRPr="000628E0">
              <w:rPr>
                <w:rFonts w:ascii="Times New Roman" w:hAnsi="Times New Roman"/>
                <w:sz w:val="28"/>
                <w:szCs w:val="28"/>
                <w:lang w:val="az-Latn-AZ"/>
              </w:rPr>
              <w:lastRenderedPageBreak/>
              <w:t xml:space="preserve">2. </w:t>
            </w:r>
            <w:proofErr w:type="spellStart"/>
            <w:r w:rsidRPr="000628E0">
              <w:rPr>
                <w:rFonts w:ascii="Times New Roman" w:hAnsi="Times New Roman"/>
                <w:sz w:val="28"/>
                <w:szCs w:val="28"/>
                <w:lang w:val="ru-RU"/>
              </w:rPr>
              <w:t>Абдур</w:t>
            </w:r>
            <w:proofErr w:type="spellEnd"/>
            <w:proofErr w:type="gramStart"/>
            <w:r w:rsidRPr="000628E0">
              <w:rPr>
                <w:rFonts w:ascii="Times New Roman" w:hAnsi="Times New Roman"/>
                <w:sz w:val="28"/>
                <w:szCs w:val="28"/>
              </w:rPr>
              <w:t>a</w:t>
            </w:r>
            <w:proofErr w:type="spellStart"/>
            <w:proofErr w:type="gramEnd"/>
            <w:r w:rsidRPr="000628E0">
              <w:rPr>
                <w:rFonts w:ascii="Times New Roman" w:hAnsi="Times New Roman"/>
                <w:sz w:val="28"/>
                <w:szCs w:val="28"/>
                <w:lang w:val="ru-RU"/>
              </w:rPr>
              <w:t>сул</w:t>
            </w:r>
            <w:proofErr w:type="spellEnd"/>
            <w:r w:rsidRPr="000628E0">
              <w:rPr>
                <w:rFonts w:ascii="Times New Roman" w:hAnsi="Times New Roman"/>
                <w:sz w:val="28"/>
                <w:szCs w:val="28"/>
                <w:lang w:val="ru-RU"/>
              </w:rPr>
              <w:t xml:space="preserve"> </w:t>
            </w:r>
            <w:proofErr w:type="spellStart"/>
            <w:r w:rsidRPr="000628E0">
              <w:rPr>
                <w:rFonts w:ascii="Times New Roman" w:hAnsi="Times New Roman"/>
                <w:sz w:val="28"/>
                <w:szCs w:val="28"/>
                <w:lang w:val="ru-RU"/>
              </w:rPr>
              <w:t>Абдулмажитзода</w:t>
            </w:r>
            <w:proofErr w:type="spellEnd"/>
            <w:r w:rsidRPr="000628E0">
              <w:rPr>
                <w:rFonts w:ascii="Times New Roman" w:hAnsi="Times New Roman"/>
                <w:sz w:val="28"/>
                <w:szCs w:val="28"/>
                <w:lang w:val="ru-RU"/>
              </w:rPr>
              <w:t xml:space="preserve">. Оптимизация </w:t>
            </w:r>
            <w:r>
              <w:rPr>
                <w:rFonts w:ascii="Times New Roman" w:hAnsi="Times New Roman"/>
                <w:sz w:val="28"/>
                <w:szCs w:val="28"/>
                <w:lang w:val="ru-RU"/>
              </w:rPr>
              <w:t>диагностики и хирургической кор</w:t>
            </w:r>
            <w:r w:rsidRPr="000628E0">
              <w:rPr>
                <w:rFonts w:ascii="Times New Roman" w:hAnsi="Times New Roman"/>
                <w:sz w:val="28"/>
                <w:szCs w:val="28"/>
                <w:lang w:val="ru-RU"/>
              </w:rPr>
              <w:t xml:space="preserve">рекции ишемического </w:t>
            </w:r>
            <w:proofErr w:type="spellStart"/>
            <w:r w:rsidRPr="000628E0">
              <w:rPr>
                <w:rFonts w:ascii="Times New Roman" w:hAnsi="Times New Roman"/>
                <w:sz w:val="28"/>
                <w:szCs w:val="28"/>
                <w:lang w:val="ru-RU"/>
              </w:rPr>
              <w:t>реперфузионного</w:t>
            </w:r>
            <w:proofErr w:type="spellEnd"/>
            <w:r>
              <w:rPr>
                <w:rFonts w:ascii="Times New Roman" w:hAnsi="Times New Roman"/>
                <w:sz w:val="28"/>
                <w:szCs w:val="28"/>
                <w:lang w:val="ru-RU"/>
              </w:rPr>
              <w:t xml:space="preserve"> синдрома при  острой </w:t>
            </w:r>
            <w:proofErr w:type="spellStart"/>
            <w:r>
              <w:rPr>
                <w:rFonts w:ascii="Times New Roman" w:hAnsi="Times New Roman"/>
                <w:sz w:val="28"/>
                <w:szCs w:val="28"/>
                <w:lang w:val="ru-RU"/>
              </w:rPr>
              <w:t>странгуля</w:t>
            </w:r>
            <w:r w:rsidRPr="000628E0">
              <w:rPr>
                <w:rFonts w:ascii="Times New Roman" w:hAnsi="Times New Roman"/>
                <w:sz w:val="28"/>
                <w:szCs w:val="28"/>
                <w:lang w:val="ru-RU"/>
              </w:rPr>
              <w:t>ционной</w:t>
            </w:r>
            <w:proofErr w:type="spellEnd"/>
            <w:r w:rsidRPr="000628E0">
              <w:rPr>
                <w:rFonts w:ascii="Times New Roman" w:hAnsi="Times New Roman"/>
                <w:sz w:val="28"/>
                <w:szCs w:val="28"/>
                <w:lang w:val="ru-RU"/>
              </w:rPr>
              <w:t xml:space="preserve"> кишечной </w:t>
            </w:r>
            <w:proofErr w:type="spellStart"/>
            <w:proofErr w:type="gramStart"/>
            <w:r w:rsidRPr="000628E0">
              <w:rPr>
                <w:rFonts w:ascii="Times New Roman" w:hAnsi="Times New Roman"/>
                <w:sz w:val="28"/>
                <w:szCs w:val="28"/>
                <w:lang w:val="ru-RU"/>
              </w:rPr>
              <w:t>непрохо</w:t>
            </w:r>
            <w:proofErr w:type="spellEnd"/>
            <w:r w:rsidRPr="000628E0">
              <w:rPr>
                <w:rFonts w:ascii="Times New Roman" w:hAnsi="Times New Roman"/>
                <w:sz w:val="28"/>
                <w:szCs w:val="28"/>
                <w:lang w:val="az-Latn-AZ"/>
              </w:rPr>
              <w:t xml:space="preserve"> </w:t>
            </w:r>
            <w:proofErr w:type="spellStart"/>
            <w:r w:rsidRPr="000628E0">
              <w:rPr>
                <w:rFonts w:ascii="Times New Roman" w:hAnsi="Times New Roman"/>
                <w:sz w:val="28"/>
                <w:szCs w:val="28"/>
                <w:lang w:val="ru-RU"/>
              </w:rPr>
              <w:t>димости</w:t>
            </w:r>
            <w:proofErr w:type="spellEnd"/>
            <w:proofErr w:type="gramEnd"/>
            <w:r w:rsidRPr="000628E0">
              <w:rPr>
                <w:rFonts w:ascii="Times New Roman" w:hAnsi="Times New Roman"/>
                <w:sz w:val="28"/>
                <w:szCs w:val="28"/>
                <w:lang w:val="ru-RU"/>
              </w:rPr>
              <w:t xml:space="preserve">. Автор </w:t>
            </w:r>
            <w:proofErr w:type="spellStart"/>
            <w:r w:rsidRPr="000628E0">
              <w:rPr>
                <w:rFonts w:ascii="Times New Roman" w:hAnsi="Times New Roman"/>
                <w:sz w:val="28"/>
                <w:szCs w:val="28"/>
                <w:lang w:val="ru-RU"/>
              </w:rPr>
              <w:t>дис</w:t>
            </w:r>
            <w:proofErr w:type="spellEnd"/>
            <w:r w:rsidRPr="000628E0">
              <w:rPr>
                <w:rFonts w:ascii="Times New Roman" w:hAnsi="Times New Roman"/>
                <w:sz w:val="28"/>
                <w:szCs w:val="28"/>
                <w:lang w:val="ru-RU"/>
              </w:rPr>
              <w:t xml:space="preserve">. </w:t>
            </w:r>
            <w:r w:rsidRPr="000628E0">
              <w:rPr>
                <w:rFonts w:ascii="Times New Roman" w:hAnsi="Times New Roman"/>
                <w:sz w:val="28"/>
                <w:szCs w:val="28"/>
                <w:lang w:val="az-Latn-AZ"/>
              </w:rPr>
              <w:t>k</w:t>
            </w:r>
            <w:proofErr w:type="spellStart"/>
            <w:r w:rsidRPr="000628E0">
              <w:rPr>
                <w:rFonts w:ascii="Times New Roman" w:hAnsi="Times New Roman"/>
                <w:sz w:val="28"/>
                <w:szCs w:val="28"/>
                <w:lang w:val="ru-RU"/>
              </w:rPr>
              <w:t>ан</w:t>
            </w:r>
            <w:proofErr w:type="gramStart"/>
            <w:r w:rsidRPr="000628E0">
              <w:rPr>
                <w:rFonts w:ascii="Times New Roman" w:hAnsi="Times New Roman"/>
                <w:sz w:val="28"/>
                <w:szCs w:val="28"/>
                <w:lang w:val="ru-RU"/>
              </w:rPr>
              <w:t>.м</w:t>
            </w:r>
            <w:proofErr w:type="gramEnd"/>
            <w:r w:rsidRPr="000628E0">
              <w:rPr>
                <w:rFonts w:ascii="Times New Roman" w:hAnsi="Times New Roman"/>
                <w:sz w:val="28"/>
                <w:szCs w:val="28"/>
                <w:lang w:val="ru-RU"/>
              </w:rPr>
              <w:t>ед</w:t>
            </w:r>
            <w:proofErr w:type="spellEnd"/>
            <w:r w:rsidRPr="000628E0">
              <w:rPr>
                <w:rFonts w:ascii="Times New Roman" w:hAnsi="Times New Roman"/>
                <w:sz w:val="28"/>
                <w:szCs w:val="28"/>
                <w:lang w:val="ru-RU"/>
              </w:rPr>
              <w:t>. наук,</w:t>
            </w:r>
            <w:r>
              <w:rPr>
                <w:rFonts w:ascii="Times New Roman" w:hAnsi="Times New Roman"/>
                <w:sz w:val="28"/>
                <w:szCs w:val="28"/>
                <w:lang w:val="az-Latn-AZ"/>
              </w:rPr>
              <w:t xml:space="preserve"> </w:t>
            </w:r>
            <w:r w:rsidRPr="000628E0">
              <w:rPr>
                <w:rFonts w:ascii="Times New Roman" w:hAnsi="Times New Roman"/>
                <w:sz w:val="28"/>
                <w:szCs w:val="28"/>
                <w:lang w:val="az-Latn-AZ"/>
              </w:rPr>
              <w:t xml:space="preserve"> </w:t>
            </w:r>
            <w:r w:rsidRPr="000628E0">
              <w:rPr>
                <w:rFonts w:ascii="Times New Roman" w:hAnsi="Times New Roman"/>
                <w:sz w:val="28"/>
                <w:szCs w:val="28"/>
                <w:lang w:val="ru-RU"/>
              </w:rPr>
              <w:t>Душанбе,2014, 24 с.</w:t>
            </w:r>
          </w:p>
          <w:p w:rsidR="00207005" w:rsidRPr="000628E0" w:rsidRDefault="00207005" w:rsidP="00F77DCE">
            <w:pPr>
              <w:spacing w:after="0" w:line="360" w:lineRule="auto"/>
              <w:rPr>
                <w:rFonts w:ascii="Times New Roman" w:hAnsi="Times New Roman"/>
                <w:sz w:val="28"/>
                <w:szCs w:val="28"/>
                <w:lang w:val="ru-RU"/>
              </w:rPr>
            </w:pPr>
            <w:r w:rsidRPr="000628E0">
              <w:rPr>
                <w:rFonts w:ascii="Times New Roman" w:hAnsi="Times New Roman"/>
                <w:sz w:val="28"/>
                <w:szCs w:val="28"/>
                <w:lang w:val="az-Latn-AZ"/>
              </w:rPr>
              <w:t>3</w:t>
            </w:r>
            <w:r w:rsidRPr="000628E0">
              <w:rPr>
                <w:rFonts w:ascii="Times New Roman" w:hAnsi="Times New Roman"/>
                <w:sz w:val="28"/>
                <w:szCs w:val="28"/>
                <w:lang w:val="ru-RU"/>
              </w:rPr>
              <w:t>.</w:t>
            </w:r>
            <w:proofErr w:type="spellStart"/>
            <w:r w:rsidRPr="000628E0">
              <w:rPr>
                <w:rFonts w:ascii="Times New Roman" w:hAnsi="Times New Roman"/>
                <w:sz w:val="28"/>
                <w:szCs w:val="28"/>
                <w:lang w:val="ru-RU"/>
              </w:rPr>
              <w:t>Жариков</w:t>
            </w:r>
            <w:proofErr w:type="spellEnd"/>
            <w:r w:rsidRPr="000628E0">
              <w:rPr>
                <w:rFonts w:ascii="Times New Roman" w:hAnsi="Times New Roman"/>
                <w:sz w:val="28"/>
                <w:szCs w:val="28"/>
                <w:lang w:val="ru-RU"/>
              </w:rPr>
              <w:t xml:space="preserve"> А. Н. , </w:t>
            </w:r>
            <w:proofErr w:type="spellStart"/>
            <w:r w:rsidRPr="000628E0">
              <w:rPr>
                <w:rFonts w:ascii="Times New Roman" w:hAnsi="Times New Roman"/>
                <w:sz w:val="28"/>
                <w:szCs w:val="28"/>
                <w:lang w:val="ru-RU"/>
              </w:rPr>
              <w:t>Лубянский</w:t>
            </w:r>
            <w:proofErr w:type="spellEnd"/>
            <w:r w:rsidRPr="000628E0">
              <w:rPr>
                <w:rFonts w:ascii="Times New Roman" w:hAnsi="Times New Roman"/>
                <w:sz w:val="28"/>
                <w:szCs w:val="28"/>
                <w:lang w:val="ru-RU"/>
              </w:rPr>
              <w:t xml:space="preserve"> В. Г. Хирургическое лечение осложнений после операций по поводу </w:t>
            </w:r>
            <w:proofErr w:type="spellStart"/>
            <w:r w:rsidRPr="000628E0">
              <w:rPr>
                <w:rFonts w:ascii="Times New Roman" w:hAnsi="Times New Roman"/>
                <w:sz w:val="28"/>
                <w:szCs w:val="28"/>
                <w:lang w:val="ru-RU"/>
              </w:rPr>
              <w:t>остроиспаечной</w:t>
            </w:r>
            <w:proofErr w:type="spellEnd"/>
            <w:r w:rsidRPr="000628E0">
              <w:rPr>
                <w:rFonts w:ascii="Times New Roman" w:hAnsi="Times New Roman"/>
                <w:sz w:val="28"/>
                <w:szCs w:val="28"/>
                <w:lang w:val="ru-RU"/>
              </w:rPr>
              <w:t xml:space="preserve"> кишечной непроходимости //Медицина и образование в Сибири «2014, № 4.с.68-73. </w:t>
            </w:r>
          </w:p>
          <w:p w:rsidR="00207005" w:rsidRPr="000628E0" w:rsidRDefault="00207005" w:rsidP="00F77DCE">
            <w:pPr>
              <w:spacing w:after="0" w:line="360" w:lineRule="auto"/>
              <w:rPr>
                <w:rFonts w:ascii="Times New Roman" w:hAnsi="Times New Roman"/>
                <w:sz w:val="28"/>
                <w:szCs w:val="28"/>
                <w:lang w:val="ru-RU"/>
              </w:rPr>
            </w:pPr>
            <w:r w:rsidRPr="000628E0">
              <w:rPr>
                <w:rFonts w:ascii="Times New Roman" w:hAnsi="Times New Roman"/>
                <w:sz w:val="28"/>
                <w:szCs w:val="28"/>
                <w:lang w:val="az-Latn-AZ"/>
              </w:rPr>
              <w:t>4</w:t>
            </w:r>
            <w:r w:rsidRPr="000628E0">
              <w:rPr>
                <w:rFonts w:ascii="Times New Roman" w:hAnsi="Times New Roman"/>
                <w:sz w:val="28"/>
                <w:szCs w:val="28"/>
                <w:lang w:val="ru-RU"/>
              </w:rPr>
              <w:t xml:space="preserve">. Кожевников В. В. , </w:t>
            </w:r>
            <w:proofErr w:type="spellStart"/>
            <w:r w:rsidRPr="000628E0">
              <w:rPr>
                <w:rFonts w:ascii="Times New Roman" w:hAnsi="Times New Roman"/>
                <w:sz w:val="28"/>
                <w:szCs w:val="28"/>
                <w:lang w:val="ru-RU"/>
              </w:rPr>
              <w:t>Мидленко</w:t>
            </w:r>
            <w:proofErr w:type="spellEnd"/>
            <w:r w:rsidRPr="000628E0">
              <w:rPr>
                <w:rFonts w:ascii="Times New Roman" w:hAnsi="Times New Roman"/>
                <w:sz w:val="28"/>
                <w:szCs w:val="28"/>
                <w:lang w:val="ru-RU"/>
              </w:rPr>
              <w:t xml:space="preserve"> В. И. Применение симпатической </w:t>
            </w:r>
            <w:proofErr w:type="spellStart"/>
            <w:r w:rsidRPr="000628E0">
              <w:rPr>
                <w:rFonts w:ascii="Times New Roman" w:hAnsi="Times New Roman"/>
                <w:sz w:val="28"/>
                <w:szCs w:val="28"/>
                <w:lang w:val="ru-RU"/>
              </w:rPr>
              <w:t>денервации</w:t>
            </w:r>
            <w:proofErr w:type="spellEnd"/>
            <w:r w:rsidRPr="000628E0">
              <w:rPr>
                <w:rFonts w:ascii="Times New Roman" w:hAnsi="Times New Roman"/>
                <w:sz w:val="28"/>
                <w:szCs w:val="28"/>
                <w:lang w:val="ru-RU"/>
              </w:rPr>
              <w:t xml:space="preserve"> в лечении острой кишечной непроходимости // Медицинский альмана</w:t>
            </w:r>
            <w:proofErr w:type="gramStart"/>
            <w:r w:rsidRPr="000628E0">
              <w:rPr>
                <w:rFonts w:ascii="Times New Roman" w:hAnsi="Times New Roman"/>
                <w:sz w:val="28"/>
                <w:szCs w:val="28"/>
                <w:lang w:val="ru-RU"/>
              </w:rPr>
              <w:t>х-</w:t>
            </w:r>
            <w:proofErr w:type="gramEnd"/>
            <w:r w:rsidRPr="000628E0">
              <w:rPr>
                <w:rFonts w:ascii="Times New Roman" w:hAnsi="Times New Roman"/>
                <w:sz w:val="28"/>
                <w:szCs w:val="28"/>
                <w:lang w:val="ru-RU"/>
              </w:rPr>
              <w:t xml:space="preserve"> Нижний-Новгород, 2011, № 1 с. 91-93. </w:t>
            </w:r>
          </w:p>
          <w:p w:rsidR="00207005" w:rsidRPr="000628E0" w:rsidRDefault="00207005" w:rsidP="00F77DCE">
            <w:pPr>
              <w:spacing w:after="0" w:line="360" w:lineRule="auto"/>
              <w:rPr>
                <w:rFonts w:ascii="Times New Roman" w:hAnsi="Times New Roman"/>
                <w:sz w:val="28"/>
                <w:szCs w:val="28"/>
                <w:lang w:val="ru-RU"/>
              </w:rPr>
            </w:pPr>
            <w:r w:rsidRPr="000628E0">
              <w:rPr>
                <w:rFonts w:ascii="Times New Roman" w:hAnsi="Times New Roman"/>
                <w:sz w:val="28"/>
                <w:szCs w:val="28"/>
                <w:lang w:val="az-Latn-AZ"/>
              </w:rPr>
              <w:t>5</w:t>
            </w:r>
            <w:r w:rsidRPr="000628E0">
              <w:rPr>
                <w:rFonts w:ascii="Times New Roman" w:hAnsi="Times New Roman"/>
                <w:sz w:val="28"/>
                <w:szCs w:val="28"/>
                <w:lang w:val="ru-RU"/>
              </w:rPr>
              <w:t xml:space="preserve">. Копылова Ю. И. Оценка ишемии  тонкой кишки и </w:t>
            </w:r>
            <w:proofErr w:type="spellStart"/>
            <w:r w:rsidRPr="000628E0">
              <w:rPr>
                <w:rFonts w:ascii="Times New Roman" w:hAnsi="Times New Roman"/>
                <w:sz w:val="28"/>
                <w:szCs w:val="28"/>
                <w:lang w:val="ru-RU"/>
              </w:rPr>
              <w:t>ролвозо</w:t>
            </w:r>
            <w:proofErr w:type="spellEnd"/>
            <w:r w:rsidRPr="000628E0">
              <w:rPr>
                <w:rFonts w:ascii="Times New Roman" w:hAnsi="Times New Roman"/>
                <w:sz w:val="28"/>
                <w:szCs w:val="28"/>
                <w:lang w:val="az-Latn-AZ"/>
              </w:rPr>
              <w:t xml:space="preserve"> </w:t>
            </w:r>
            <w:proofErr w:type="spellStart"/>
            <w:r w:rsidRPr="000628E0">
              <w:rPr>
                <w:rFonts w:ascii="Times New Roman" w:hAnsi="Times New Roman"/>
                <w:sz w:val="28"/>
                <w:szCs w:val="28"/>
                <w:lang w:val="ru-RU"/>
              </w:rPr>
              <w:t>нотерапии</w:t>
            </w:r>
            <w:proofErr w:type="spellEnd"/>
            <w:r w:rsidRPr="000628E0">
              <w:rPr>
                <w:rFonts w:ascii="Times New Roman" w:hAnsi="Times New Roman"/>
                <w:sz w:val="28"/>
                <w:szCs w:val="28"/>
                <w:lang w:val="ru-RU"/>
              </w:rPr>
              <w:t xml:space="preserve"> при острой кишечной </w:t>
            </w:r>
            <w:proofErr w:type="spellStart"/>
            <w:r w:rsidRPr="000628E0">
              <w:rPr>
                <w:rFonts w:ascii="Times New Roman" w:hAnsi="Times New Roman"/>
                <w:sz w:val="28"/>
                <w:szCs w:val="28"/>
                <w:lang w:val="ru-RU"/>
              </w:rPr>
              <w:t>непрохо</w:t>
            </w:r>
            <w:proofErr w:type="spellEnd"/>
            <w:r w:rsidRPr="000628E0">
              <w:rPr>
                <w:rFonts w:ascii="Times New Roman" w:hAnsi="Times New Roman"/>
                <w:sz w:val="28"/>
                <w:szCs w:val="28"/>
                <w:lang w:val="az-Latn-AZ"/>
              </w:rPr>
              <w:t xml:space="preserve"> </w:t>
            </w:r>
            <w:proofErr w:type="spellStart"/>
            <w:r w:rsidRPr="000628E0">
              <w:rPr>
                <w:rFonts w:ascii="Times New Roman" w:hAnsi="Times New Roman"/>
                <w:sz w:val="28"/>
                <w:szCs w:val="28"/>
                <w:lang w:val="ru-RU"/>
              </w:rPr>
              <w:t>димо</w:t>
            </w:r>
            <w:proofErr w:type="spellEnd"/>
            <w:r w:rsidRPr="000628E0">
              <w:rPr>
                <w:rFonts w:ascii="Times New Roman" w:hAnsi="Times New Roman"/>
                <w:sz w:val="28"/>
                <w:szCs w:val="28"/>
                <w:lang w:val="az-Latn-AZ"/>
              </w:rPr>
              <w:t xml:space="preserve"> </w:t>
            </w:r>
            <w:proofErr w:type="spellStart"/>
            <w:r w:rsidRPr="000628E0">
              <w:rPr>
                <w:rFonts w:ascii="Times New Roman" w:hAnsi="Times New Roman"/>
                <w:sz w:val="28"/>
                <w:szCs w:val="28"/>
                <w:lang w:val="ru-RU"/>
              </w:rPr>
              <w:t>сти</w:t>
            </w:r>
            <w:proofErr w:type="gramStart"/>
            <w:r w:rsidRPr="000628E0">
              <w:rPr>
                <w:rFonts w:ascii="Times New Roman" w:hAnsi="Times New Roman"/>
                <w:sz w:val="28"/>
                <w:szCs w:val="28"/>
                <w:lang w:val="ru-RU"/>
              </w:rPr>
              <w:t>.А</w:t>
            </w:r>
            <w:proofErr w:type="gramEnd"/>
            <w:r w:rsidRPr="000628E0">
              <w:rPr>
                <w:rFonts w:ascii="Times New Roman" w:hAnsi="Times New Roman"/>
                <w:sz w:val="28"/>
                <w:szCs w:val="28"/>
                <w:lang w:val="ru-RU"/>
              </w:rPr>
              <w:t>втор</w:t>
            </w:r>
            <w:proofErr w:type="spellEnd"/>
            <w:r w:rsidRPr="000628E0">
              <w:rPr>
                <w:rFonts w:ascii="Times New Roman" w:hAnsi="Times New Roman"/>
                <w:sz w:val="28"/>
                <w:szCs w:val="28"/>
                <w:lang w:val="ru-RU"/>
              </w:rPr>
              <w:t xml:space="preserve"> </w:t>
            </w:r>
            <w:proofErr w:type="spellStart"/>
            <w:r w:rsidRPr="000628E0">
              <w:rPr>
                <w:rFonts w:ascii="Times New Roman" w:hAnsi="Times New Roman"/>
                <w:sz w:val="28"/>
                <w:szCs w:val="28"/>
                <w:lang w:val="ru-RU"/>
              </w:rPr>
              <w:t>дис</w:t>
            </w:r>
            <w:proofErr w:type="spellEnd"/>
            <w:r w:rsidRPr="000628E0">
              <w:rPr>
                <w:rFonts w:ascii="Times New Roman" w:hAnsi="Times New Roman"/>
                <w:sz w:val="28"/>
                <w:szCs w:val="28"/>
                <w:lang w:val="ru-RU"/>
              </w:rPr>
              <w:t>...</w:t>
            </w:r>
            <w:proofErr w:type="spellStart"/>
            <w:r w:rsidRPr="000628E0">
              <w:rPr>
                <w:rFonts w:ascii="Times New Roman" w:hAnsi="Times New Roman"/>
                <w:sz w:val="28"/>
                <w:szCs w:val="28"/>
                <w:lang w:val="ru-RU"/>
              </w:rPr>
              <w:t>канд.мед.наук</w:t>
            </w:r>
            <w:proofErr w:type="spellEnd"/>
            <w:r w:rsidRPr="000628E0">
              <w:rPr>
                <w:rFonts w:ascii="Times New Roman" w:hAnsi="Times New Roman"/>
                <w:sz w:val="28"/>
                <w:szCs w:val="28"/>
                <w:lang w:val="ru-RU"/>
              </w:rPr>
              <w:t xml:space="preserve">,  Екатеринбург, 2012, 25 с. </w:t>
            </w:r>
          </w:p>
          <w:p w:rsidR="00207005" w:rsidRPr="000628E0" w:rsidRDefault="00207005" w:rsidP="00F77DCE">
            <w:pPr>
              <w:spacing w:after="0" w:line="360" w:lineRule="auto"/>
              <w:rPr>
                <w:rFonts w:ascii="Times New Roman" w:hAnsi="Times New Roman"/>
                <w:sz w:val="28"/>
                <w:szCs w:val="28"/>
                <w:lang w:val="ru-RU"/>
              </w:rPr>
            </w:pPr>
            <w:r w:rsidRPr="000628E0">
              <w:rPr>
                <w:rFonts w:ascii="Times New Roman" w:hAnsi="Times New Roman"/>
                <w:sz w:val="28"/>
                <w:szCs w:val="28"/>
                <w:lang w:val="az-Latn-AZ"/>
              </w:rPr>
              <w:t>6</w:t>
            </w:r>
            <w:r w:rsidRPr="000628E0">
              <w:rPr>
                <w:rFonts w:ascii="Times New Roman" w:hAnsi="Times New Roman"/>
                <w:sz w:val="28"/>
                <w:szCs w:val="28"/>
                <w:lang w:val="ru-RU"/>
              </w:rPr>
              <w:t xml:space="preserve">. </w:t>
            </w:r>
            <w:proofErr w:type="spellStart"/>
            <w:r w:rsidRPr="000628E0">
              <w:rPr>
                <w:rFonts w:ascii="Times New Roman" w:hAnsi="Times New Roman"/>
                <w:sz w:val="28"/>
                <w:szCs w:val="28"/>
                <w:lang w:val="ru-RU"/>
              </w:rPr>
              <w:t>Нурназаров</w:t>
            </w:r>
            <w:proofErr w:type="spellEnd"/>
            <w:r w:rsidRPr="000628E0">
              <w:rPr>
                <w:rFonts w:ascii="Times New Roman" w:hAnsi="Times New Roman"/>
                <w:sz w:val="28"/>
                <w:szCs w:val="28"/>
                <w:lang w:val="ru-RU"/>
              </w:rPr>
              <w:t xml:space="preserve"> И..Г. Диагностика и хирургическое лечение острой кишечной непроходимости. </w:t>
            </w:r>
            <w:proofErr w:type="spellStart"/>
            <w:r w:rsidRPr="000628E0">
              <w:rPr>
                <w:rFonts w:ascii="Times New Roman" w:hAnsi="Times New Roman"/>
                <w:sz w:val="28"/>
                <w:szCs w:val="28"/>
                <w:lang w:val="ru-RU"/>
              </w:rPr>
              <w:t>Дис</w:t>
            </w:r>
            <w:proofErr w:type="spellEnd"/>
            <w:r w:rsidRPr="000628E0">
              <w:rPr>
                <w:rFonts w:ascii="Times New Roman" w:hAnsi="Times New Roman"/>
                <w:sz w:val="28"/>
                <w:szCs w:val="28"/>
                <w:lang w:val="ru-RU"/>
              </w:rPr>
              <w:t>..</w:t>
            </w:r>
            <w:proofErr w:type="gramStart"/>
            <w:r w:rsidRPr="000628E0">
              <w:rPr>
                <w:rFonts w:ascii="Times New Roman" w:hAnsi="Times New Roman"/>
                <w:sz w:val="28"/>
                <w:szCs w:val="28"/>
                <w:lang w:val="ru-RU"/>
              </w:rPr>
              <w:t>.к</w:t>
            </w:r>
            <w:proofErr w:type="gramEnd"/>
            <w:r w:rsidRPr="000628E0">
              <w:rPr>
                <w:rFonts w:ascii="Times New Roman" w:hAnsi="Times New Roman"/>
                <w:sz w:val="28"/>
                <w:szCs w:val="28"/>
                <w:lang w:val="ru-RU"/>
              </w:rPr>
              <w:t>анд. мед. наук. Душанбе, 2009, 101 с.</w:t>
            </w:r>
          </w:p>
          <w:p w:rsidR="00207005" w:rsidRPr="000628E0" w:rsidRDefault="00207005" w:rsidP="00F77DCE">
            <w:pPr>
              <w:spacing w:after="0" w:line="360" w:lineRule="auto"/>
              <w:rPr>
                <w:rFonts w:ascii="Times New Roman" w:hAnsi="Times New Roman"/>
                <w:sz w:val="28"/>
                <w:szCs w:val="28"/>
                <w:lang w:val="ru-RU"/>
              </w:rPr>
            </w:pPr>
            <w:r w:rsidRPr="000628E0">
              <w:rPr>
                <w:rFonts w:ascii="Times New Roman" w:hAnsi="Times New Roman"/>
                <w:sz w:val="28"/>
                <w:szCs w:val="28"/>
                <w:lang w:val="az-Latn-AZ"/>
              </w:rPr>
              <w:t>7</w:t>
            </w:r>
            <w:r w:rsidRPr="000628E0">
              <w:rPr>
                <w:rFonts w:ascii="Times New Roman" w:hAnsi="Times New Roman"/>
                <w:sz w:val="28"/>
                <w:szCs w:val="28"/>
                <w:lang w:val="ru-RU"/>
              </w:rPr>
              <w:t xml:space="preserve">. </w:t>
            </w:r>
            <w:proofErr w:type="spellStart"/>
            <w:r w:rsidRPr="000628E0">
              <w:rPr>
                <w:rFonts w:ascii="Times New Roman" w:hAnsi="Times New Roman"/>
                <w:sz w:val="28"/>
                <w:szCs w:val="28"/>
                <w:lang w:val="ru-RU"/>
              </w:rPr>
              <w:t>Пахамова</w:t>
            </w:r>
            <w:proofErr w:type="spellEnd"/>
            <w:r w:rsidRPr="000628E0">
              <w:rPr>
                <w:rFonts w:ascii="Times New Roman" w:hAnsi="Times New Roman"/>
                <w:sz w:val="28"/>
                <w:szCs w:val="28"/>
                <w:lang w:val="ru-RU"/>
              </w:rPr>
              <w:t xml:space="preserve"> Г.В., Ярцев П. А., Гуляев А. А. и др. Совершенствование методов </w:t>
            </w:r>
            <w:proofErr w:type="spellStart"/>
            <w:proofErr w:type="gramStart"/>
            <w:r w:rsidRPr="000628E0">
              <w:rPr>
                <w:rFonts w:ascii="Times New Roman" w:hAnsi="Times New Roman"/>
                <w:sz w:val="28"/>
                <w:szCs w:val="28"/>
                <w:lang w:val="ru-RU"/>
              </w:rPr>
              <w:t>лече</w:t>
            </w:r>
            <w:proofErr w:type="spellEnd"/>
            <w:r w:rsidRPr="000628E0">
              <w:rPr>
                <w:rFonts w:ascii="Times New Roman" w:hAnsi="Times New Roman"/>
                <w:sz w:val="28"/>
                <w:szCs w:val="28"/>
                <w:lang w:val="ru-RU"/>
              </w:rPr>
              <w:t xml:space="preserve"> </w:t>
            </w:r>
            <w:proofErr w:type="spellStart"/>
            <w:r w:rsidRPr="000628E0">
              <w:rPr>
                <w:rFonts w:ascii="Times New Roman" w:hAnsi="Times New Roman"/>
                <w:sz w:val="28"/>
                <w:szCs w:val="28"/>
                <w:lang w:val="ru-RU"/>
              </w:rPr>
              <w:t>ния</w:t>
            </w:r>
            <w:proofErr w:type="spellEnd"/>
            <w:proofErr w:type="gramEnd"/>
            <w:r w:rsidRPr="000628E0">
              <w:rPr>
                <w:rFonts w:ascii="Times New Roman" w:hAnsi="Times New Roman"/>
                <w:sz w:val="28"/>
                <w:szCs w:val="28"/>
                <w:lang w:val="ru-RU"/>
              </w:rPr>
              <w:t xml:space="preserve"> кишечной непроходимости // Омский научный вестник, 2014, № 1 с. 99-102.</w:t>
            </w:r>
          </w:p>
          <w:p w:rsidR="00207005" w:rsidRPr="000628E0" w:rsidRDefault="00207005" w:rsidP="00F77DCE">
            <w:pPr>
              <w:spacing w:after="0" w:line="360" w:lineRule="auto"/>
              <w:rPr>
                <w:rFonts w:ascii="Times New Roman" w:hAnsi="Times New Roman"/>
                <w:sz w:val="28"/>
                <w:szCs w:val="28"/>
              </w:rPr>
            </w:pPr>
            <w:r w:rsidRPr="000628E0">
              <w:rPr>
                <w:rFonts w:ascii="Times New Roman" w:hAnsi="Times New Roman"/>
                <w:sz w:val="28"/>
                <w:szCs w:val="28"/>
              </w:rPr>
              <w:t xml:space="preserve">8. </w:t>
            </w:r>
            <w:proofErr w:type="spellStart"/>
            <w:r w:rsidRPr="000628E0">
              <w:rPr>
                <w:rFonts w:ascii="Times New Roman" w:hAnsi="Times New Roman"/>
                <w:sz w:val="28"/>
                <w:szCs w:val="28"/>
              </w:rPr>
              <w:t>Blaisdell</w:t>
            </w:r>
            <w:proofErr w:type="spellEnd"/>
            <w:r w:rsidRPr="000628E0">
              <w:rPr>
                <w:rFonts w:ascii="Times New Roman" w:hAnsi="Times New Roman"/>
                <w:sz w:val="28"/>
                <w:szCs w:val="28"/>
              </w:rPr>
              <w:t xml:space="preserve"> F. W. The pathophysiology of skeletal muscle ischemia and the reperfusion </w:t>
            </w:r>
            <w:proofErr w:type="spellStart"/>
            <w:r w:rsidRPr="000628E0">
              <w:rPr>
                <w:rFonts w:ascii="Times New Roman" w:hAnsi="Times New Roman"/>
                <w:sz w:val="28"/>
                <w:szCs w:val="28"/>
              </w:rPr>
              <w:t>sundrome</w:t>
            </w:r>
            <w:proofErr w:type="spellEnd"/>
            <w:r w:rsidRPr="000628E0">
              <w:rPr>
                <w:rFonts w:ascii="Times New Roman" w:hAnsi="Times New Roman"/>
                <w:sz w:val="28"/>
                <w:szCs w:val="28"/>
              </w:rPr>
              <w:t xml:space="preserve">: a review // </w:t>
            </w:r>
            <w:proofErr w:type="spellStart"/>
            <w:r w:rsidRPr="000628E0">
              <w:rPr>
                <w:rFonts w:ascii="Times New Roman" w:hAnsi="Times New Roman"/>
                <w:sz w:val="28"/>
                <w:szCs w:val="28"/>
              </w:rPr>
              <w:t>Cardivasc</w:t>
            </w:r>
            <w:proofErr w:type="spellEnd"/>
            <w:r w:rsidRPr="000628E0">
              <w:rPr>
                <w:rFonts w:ascii="Times New Roman" w:hAnsi="Times New Roman"/>
                <w:sz w:val="28"/>
                <w:szCs w:val="28"/>
              </w:rPr>
              <w:t xml:space="preserve"> </w:t>
            </w:r>
            <w:proofErr w:type="spellStart"/>
            <w:proofErr w:type="gramStart"/>
            <w:r w:rsidRPr="000628E0">
              <w:rPr>
                <w:rFonts w:ascii="Times New Roman" w:hAnsi="Times New Roman"/>
                <w:sz w:val="28"/>
                <w:szCs w:val="28"/>
              </w:rPr>
              <w:t>Surg</w:t>
            </w:r>
            <w:proofErr w:type="spellEnd"/>
            <w:r w:rsidRPr="000628E0">
              <w:rPr>
                <w:rFonts w:ascii="Times New Roman" w:hAnsi="Times New Roman"/>
                <w:sz w:val="28"/>
                <w:szCs w:val="28"/>
              </w:rPr>
              <w:t>(</w:t>
            </w:r>
            <w:proofErr w:type="gramEnd"/>
            <w:r w:rsidRPr="000628E0">
              <w:rPr>
                <w:rFonts w:ascii="Times New Roman" w:hAnsi="Times New Roman"/>
                <w:sz w:val="28"/>
                <w:szCs w:val="28"/>
              </w:rPr>
              <w:t xml:space="preserve"> England), 2002, v. 10 №6, p. 620-630. </w:t>
            </w:r>
          </w:p>
          <w:p w:rsidR="00207005" w:rsidRPr="000628E0" w:rsidRDefault="00207005" w:rsidP="00F77DCE">
            <w:pPr>
              <w:spacing w:after="0" w:line="360" w:lineRule="auto"/>
              <w:rPr>
                <w:rFonts w:ascii="Times New Roman" w:hAnsi="Times New Roman"/>
                <w:sz w:val="28"/>
                <w:szCs w:val="28"/>
              </w:rPr>
            </w:pPr>
            <w:r w:rsidRPr="000628E0">
              <w:rPr>
                <w:rFonts w:ascii="Times New Roman" w:hAnsi="Times New Roman"/>
                <w:sz w:val="28"/>
                <w:szCs w:val="28"/>
              </w:rPr>
              <w:t xml:space="preserve">9. Block T. , Nilsson T. K. , </w:t>
            </w:r>
            <w:proofErr w:type="spellStart"/>
            <w:r w:rsidRPr="000628E0">
              <w:rPr>
                <w:rFonts w:ascii="Times New Roman" w:hAnsi="Times New Roman"/>
                <w:sz w:val="28"/>
                <w:szCs w:val="28"/>
              </w:rPr>
              <w:t>Bjock</w:t>
            </w:r>
            <w:proofErr w:type="spellEnd"/>
            <w:r w:rsidRPr="000628E0">
              <w:rPr>
                <w:rFonts w:ascii="Times New Roman" w:hAnsi="Times New Roman"/>
                <w:sz w:val="28"/>
                <w:szCs w:val="28"/>
              </w:rPr>
              <w:t xml:space="preserve"> M.et al. </w:t>
            </w:r>
            <w:proofErr w:type="spellStart"/>
            <w:r w:rsidRPr="000628E0">
              <w:rPr>
                <w:rFonts w:ascii="Times New Roman" w:hAnsi="Times New Roman"/>
                <w:sz w:val="28"/>
                <w:szCs w:val="28"/>
              </w:rPr>
              <w:t>Dioagnostic</w:t>
            </w:r>
            <w:proofErr w:type="spellEnd"/>
            <w:r w:rsidRPr="000628E0">
              <w:rPr>
                <w:rFonts w:ascii="Times New Roman" w:hAnsi="Times New Roman"/>
                <w:sz w:val="28"/>
                <w:szCs w:val="28"/>
              </w:rPr>
              <w:t xml:space="preserve"> accuracy of </w:t>
            </w:r>
            <w:r w:rsidRPr="000628E0">
              <w:rPr>
                <w:rFonts w:ascii="Times New Roman" w:hAnsi="Times New Roman"/>
                <w:sz w:val="28"/>
                <w:szCs w:val="28"/>
              </w:rPr>
              <w:lastRenderedPageBreak/>
              <w:t xml:space="preserve">plasma biomarkers for intestinal </w:t>
            </w:r>
            <w:proofErr w:type="spellStart"/>
            <w:r w:rsidRPr="000628E0">
              <w:rPr>
                <w:rFonts w:ascii="Times New Roman" w:hAnsi="Times New Roman"/>
                <w:sz w:val="28"/>
                <w:szCs w:val="28"/>
              </w:rPr>
              <w:t>ischaemia</w:t>
            </w:r>
            <w:proofErr w:type="spellEnd"/>
            <w:r w:rsidRPr="000628E0">
              <w:rPr>
                <w:rFonts w:ascii="Times New Roman" w:hAnsi="Times New Roman"/>
                <w:sz w:val="28"/>
                <w:szCs w:val="28"/>
              </w:rPr>
              <w:t xml:space="preserve"> //Scand. J. </w:t>
            </w:r>
            <w:proofErr w:type="spellStart"/>
            <w:r w:rsidRPr="000628E0">
              <w:rPr>
                <w:rFonts w:ascii="Times New Roman" w:hAnsi="Times New Roman"/>
                <w:sz w:val="28"/>
                <w:szCs w:val="28"/>
              </w:rPr>
              <w:t>Clien</w:t>
            </w:r>
            <w:proofErr w:type="spellEnd"/>
            <w:r w:rsidRPr="000628E0">
              <w:rPr>
                <w:rFonts w:ascii="Times New Roman" w:hAnsi="Times New Roman"/>
                <w:sz w:val="28"/>
                <w:szCs w:val="28"/>
              </w:rPr>
              <w:t xml:space="preserve">, Lab. Invest, 2008, vol. 68, №3, p. 242-248. </w:t>
            </w:r>
            <w:r w:rsidRPr="000628E0">
              <w:rPr>
                <w:rFonts w:ascii="Times New Roman" w:hAnsi="Times New Roman"/>
                <w:sz w:val="28"/>
                <w:szCs w:val="28"/>
              </w:rPr>
              <w:br w:type="page"/>
            </w:r>
          </w:p>
          <w:p w:rsidR="00207005" w:rsidRPr="000628E0" w:rsidRDefault="00207005" w:rsidP="00F77DCE">
            <w:pPr>
              <w:spacing w:after="0" w:line="360" w:lineRule="auto"/>
              <w:rPr>
                <w:rFonts w:ascii="Times New Roman" w:hAnsi="Times New Roman"/>
                <w:sz w:val="28"/>
                <w:szCs w:val="28"/>
              </w:rPr>
            </w:pPr>
            <w:r w:rsidRPr="000628E0">
              <w:rPr>
                <w:rFonts w:ascii="Times New Roman" w:hAnsi="Times New Roman"/>
                <w:sz w:val="28"/>
                <w:szCs w:val="28"/>
              </w:rPr>
              <w:t xml:space="preserve">10. </w:t>
            </w:r>
            <w:proofErr w:type="spellStart"/>
            <w:r w:rsidRPr="000628E0">
              <w:rPr>
                <w:rFonts w:ascii="Times New Roman" w:hAnsi="Times New Roman"/>
                <w:sz w:val="28"/>
                <w:szCs w:val="28"/>
              </w:rPr>
              <w:t>Evennett</w:t>
            </w:r>
            <w:proofErr w:type="spellEnd"/>
            <w:r w:rsidRPr="000628E0">
              <w:rPr>
                <w:rFonts w:ascii="Times New Roman" w:hAnsi="Times New Roman"/>
                <w:sz w:val="28"/>
                <w:szCs w:val="28"/>
              </w:rPr>
              <w:t xml:space="preserve"> N. I. , </w:t>
            </w:r>
            <w:proofErr w:type="spellStart"/>
            <w:r w:rsidRPr="000628E0">
              <w:rPr>
                <w:rFonts w:ascii="Times New Roman" w:hAnsi="Times New Roman"/>
                <w:sz w:val="28"/>
                <w:szCs w:val="28"/>
              </w:rPr>
              <w:t>Petror</w:t>
            </w:r>
            <w:proofErr w:type="spellEnd"/>
            <w:r w:rsidRPr="000628E0">
              <w:rPr>
                <w:rFonts w:ascii="Times New Roman" w:hAnsi="Times New Roman"/>
                <w:sz w:val="28"/>
                <w:szCs w:val="28"/>
              </w:rPr>
              <w:t xml:space="preserve"> M.C. , Mittal A. et al. Systematic review and pooled estimates for the </w:t>
            </w:r>
            <w:proofErr w:type="spellStart"/>
            <w:r w:rsidRPr="000628E0">
              <w:rPr>
                <w:rFonts w:ascii="Times New Roman" w:hAnsi="Times New Roman"/>
                <w:sz w:val="28"/>
                <w:szCs w:val="28"/>
              </w:rPr>
              <w:t>diaqnostik</w:t>
            </w:r>
            <w:proofErr w:type="spellEnd"/>
            <w:r w:rsidRPr="000628E0">
              <w:rPr>
                <w:rFonts w:ascii="Times New Roman" w:hAnsi="Times New Roman"/>
                <w:sz w:val="28"/>
                <w:szCs w:val="28"/>
              </w:rPr>
              <w:t xml:space="preserve"> accuracy of serological markers for intestinal ischemia //World J. </w:t>
            </w:r>
            <w:proofErr w:type="spellStart"/>
            <w:r w:rsidRPr="000628E0">
              <w:rPr>
                <w:rFonts w:ascii="Times New Roman" w:hAnsi="Times New Roman"/>
                <w:sz w:val="28"/>
                <w:szCs w:val="28"/>
              </w:rPr>
              <w:t>Surg</w:t>
            </w:r>
            <w:proofErr w:type="spellEnd"/>
            <w:r w:rsidRPr="000628E0">
              <w:rPr>
                <w:rFonts w:ascii="Times New Roman" w:hAnsi="Times New Roman"/>
                <w:sz w:val="28"/>
                <w:szCs w:val="28"/>
              </w:rPr>
              <w:t>, 2009,  vol. 33,  p. 1374-1383.</w:t>
            </w:r>
          </w:p>
          <w:p w:rsidR="00207005" w:rsidRPr="00207005" w:rsidRDefault="00207005" w:rsidP="00207005">
            <w:pPr>
              <w:spacing w:after="0" w:line="360" w:lineRule="auto"/>
              <w:rPr>
                <w:rFonts w:ascii="Times New Roman" w:hAnsi="Times New Roman"/>
                <w:sz w:val="28"/>
                <w:szCs w:val="28"/>
              </w:rPr>
            </w:pPr>
            <w:r w:rsidRPr="000628E0">
              <w:rPr>
                <w:rFonts w:ascii="Times New Roman" w:hAnsi="Times New Roman"/>
                <w:sz w:val="28"/>
                <w:szCs w:val="28"/>
              </w:rPr>
              <w:t xml:space="preserve">11. Sutherland F., Cunningham H.   </w:t>
            </w:r>
            <w:proofErr w:type="gramStart"/>
            <w:r w:rsidRPr="000628E0">
              <w:rPr>
                <w:rFonts w:ascii="Times New Roman" w:hAnsi="Times New Roman"/>
                <w:sz w:val="28"/>
                <w:szCs w:val="28"/>
              </w:rPr>
              <w:t>et</w:t>
            </w:r>
            <w:proofErr w:type="gramEnd"/>
            <w:r w:rsidRPr="000628E0">
              <w:rPr>
                <w:rFonts w:ascii="Times New Roman" w:hAnsi="Times New Roman"/>
                <w:sz w:val="28"/>
                <w:szCs w:val="28"/>
              </w:rPr>
              <w:t xml:space="preserve"> al. Elevated serum </w:t>
            </w:r>
            <w:proofErr w:type="spellStart"/>
            <w:r w:rsidRPr="000628E0">
              <w:rPr>
                <w:rFonts w:ascii="Times New Roman" w:hAnsi="Times New Roman"/>
                <w:sz w:val="28"/>
                <w:szCs w:val="28"/>
              </w:rPr>
              <w:t>interleu</w:t>
            </w:r>
            <w:proofErr w:type="spellEnd"/>
            <w:r w:rsidRPr="000628E0">
              <w:rPr>
                <w:rFonts w:ascii="Times New Roman" w:hAnsi="Times New Roman"/>
                <w:sz w:val="28"/>
                <w:szCs w:val="28"/>
              </w:rPr>
              <w:t xml:space="preserve"> kin 6 levels in patients with acute intestinal ischemia // </w:t>
            </w:r>
            <w:proofErr w:type="spellStart"/>
            <w:r w:rsidRPr="000628E0">
              <w:rPr>
                <w:rFonts w:ascii="Times New Roman" w:hAnsi="Times New Roman"/>
                <w:sz w:val="28"/>
                <w:szCs w:val="28"/>
              </w:rPr>
              <w:t>Hepatogastroenterology</w:t>
            </w:r>
            <w:proofErr w:type="spellEnd"/>
            <w:r w:rsidRPr="000628E0">
              <w:rPr>
                <w:rFonts w:ascii="Times New Roman" w:hAnsi="Times New Roman"/>
                <w:sz w:val="28"/>
                <w:szCs w:val="28"/>
              </w:rPr>
              <w:t>, 2</w:t>
            </w:r>
            <w:r>
              <w:rPr>
                <w:rFonts w:ascii="Times New Roman" w:hAnsi="Times New Roman"/>
                <w:sz w:val="28"/>
                <w:szCs w:val="28"/>
              </w:rPr>
              <w:t>003, vol. 50, №50 ,p. 419-421.</w:t>
            </w:r>
          </w:p>
        </w:tc>
      </w:tr>
    </w:tbl>
    <w:p w:rsidR="00207005" w:rsidRPr="000628E0" w:rsidRDefault="00207005" w:rsidP="00207005">
      <w:pPr>
        <w:spacing w:after="0" w:line="360" w:lineRule="auto"/>
        <w:rPr>
          <w:rFonts w:ascii="Times New Roman" w:hAnsi="Times New Roman"/>
          <w:sz w:val="28"/>
          <w:szCs w:val="28"/>
          <w:lang w:val="az-Latn-AZ"/>
        </w:rPr>
      </w:pPr>
    </w:p>
    <w:p w:rsidR="0078266F" w:rsidRPr="00207005" w:rsidRDefault="0078266F" w:rsidP="00207005">
      <w:pPr>
        <w:rPr>
          <w:lang w:val="az-Latn-AZ"/>
        </w:rPr>
      </w:pPr>
    </w:p>
    <w:sectPr w:rsidR="0078266F" w:rsidRPr="00207005" w:rsidSect="004014F2">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1B" w:rsidRDefault="00005B1B">
      <w:pPr>
        <w:spacing w:after="0" w:line="240" w:lineRule="auto"/>
      </w:pPr>
      <w:r>
        <w:separator/>
      </w:r>
    </w:p>
  </w:endnote>
  <w:endnote w:type="continuationSeparator" w:id="0">
    <w:p w:rsidR="00005B1B" w:rsidRDefault="0000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1B" w:rsidRDefault="00005B1B">
      <w:pPr>
        <w:spacing w:after="0" w:line="240" w:lineRule="auto"/>
      </w:pPr>
      <w:r>
        <w:separator/>
      </w:r>
    </w:p>
  </w:footnote>
  <w:footnote w:type="continuationSeparator" w:id="0">
    <w:p w:rsidR="00005B1B" w:rsidRDefault="00005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4F2" w:rsidRPr="001B5CA9" w:rsidRDefault="00365756" w:rsidP="004014F2">
    <w:pPr>
      <w:pStyle w:val="a4"/>
      <w:jc w:val="right"/>
      <w:rPr>
        <w:rFonts w:ascii="Times New Roman" w:hAnsi="Times New Roman"/>
        <w:sz w:val="24"/>
        <w:szCs w:val="24"/>
      </w:rPr>
    </w:pPr>
    <w:r w:rsidRPr="001B5CA9">
      <w:rPr>
        <w:rFonts w:ascii="Times New Roman" w:hAnsi="Times New Roman"/>
        <w:sz w:val="24"/>
        <w:szCs w:val="24"/>
      </w:rPr>
      <w:fldChar w:fldCharType="begin"/>
    </w:r>
    <w:r w:rsidRPr="001B5CA9">
      <w:rPr>
        <w:rFonts w:ascii="Times New Roman" w:hAnsi="Times New Roman"/>
        <w:sz w:val="24"/>
        <w:szCs w:val="24"/>
      </w:rPr>
      <w:instrText>PAGE   \* MERGEFORMAT</w:instrText>
    </w:r>
    <w:r w:rsidRPr="001B5CA9">
      <w:rPr>
        <w:rFonts w:ascii="Times New Roman" w:hAnsi="Times New Roman"/>
        <w:sz w:val="24"/>
        <w:szCs w:val="24"/>
      </w:rPr>
      <w:fldChar w:fldCharType="separate"/>
    </w:r>
    <w:r w:rsidR="00207005" w:rsidRPr="00207005">
      <w:rPr>
        <w:rFonts w:ascii="Times New Roman" w:hAnsi="Times New Roman"/>
        <w:noProof/>
        <w:sz w:val="24"/>
        <w:szCs w:val="24"/>
        <w:lang w:val="ru-RU"/>
      </w:rPr>
      <w:t>2</w:t>
    </w:r>
    <w:r w:rsidRPr="001B5CA9">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A02"/>
    <w:multiLevelType w:val="hybridMultilevel"/>
    <w:tmpl w:val="0A0A8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725576"/>
    <w:multiLevelType w:val="hybridMultilevel"/>
    <w:tmpl w:val="A98CCB38"/>
    <w:lvl w:ilvl="0" w:tplc="16FAF2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07578"/>
    <w:multiLevelType w:val="hybridMultilevel"/>
    <w:tmpl w:val="AEEC4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FAE5878"/>
    <w:multiLevelType w:val="hybridMultilevel"/>
    <w:tmpl w:val="A07A13E6"/>
    <w:lvl w:ilvl="0" w:tplc="16FAF2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E21E9F"/>
    <w:multiLevelType w:val="hybridMultilevel"/>
    <w:tmpl w:val="93EE7E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E0747FB"/>
    <w:multiLevelType w:val="hybridMultilevel"/>
    <w:tmpl w:val="39CCB3F2"/>
    <w:lvl w:ilvl="0" w:tplc="F1D4146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39"/>
    <w:rsid w:val="00005B1B"/>
    <w:rsid w:val="000265AF"/>
    <w:rsid w:val="00207005"/>
    <w:rsid w:val="002A4EC4"/>
    <w:rsid w:val="00365756"/>
    <w:rsid w:val="004B3839"/>
    <w:rsid w:val="0078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56"/>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65756"/>
    <w:pPr>
      <w:ind w:left="720"/>
      <w:contextualSpacing/>
    </w:pPr>
  </w:style>
  <w:style w:type="paragraph" w:styleId="a4">
    <w:name w:val="header"/>
    <w:basedOn w:val="a"/>
    <w:link w:val="a5"/>
    <w:uiPriority w:val="99"/>
    <w:unhideWhenUsed/>
    <w:rsid w:val="00365756"/>
    <w:pPr>
      <w:tabs>
        <w:tab w:val="center" w:pos="4677"/>
        <w:tab w:val="right" w:pos="9355"/>
      </w:tabs>
    </w:pPr>
  </w:style>
  <w:style w:type="character" w:customStyle="1" w:styleId="a5">
    <w:name w:val="Верхний колонтитул Знак"/>
    <w:basedOn w:val="a0"/>
    <w:link w:val="a4"/>
    <w:uiPriority w:val="99"/>
    <w:rsid w:val="00365756"/>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56"/>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65756"/>
    <w:pPr>
      <w:ind w:left="720"/>
      <w:contextualSpacing/>
    </w:pPr>
  </w:style>
  <w:style w:type="paragraph" w:styleId="a4">
    <w:name w:val="header"/>
    <w:basedOn w:val="a"/>
    <w:link w:val="a5"/>
    <w:uiPriority w:val="99"/>
    <w:unhideWhenUsed/>
    <w:rsid w:val="00365756"/>
    <w:pPr>
      <w:tabs>
        <w:tab w:val="center" w:pos="4677"/>
        <w:tab w:val="right" w:pos="9355"/>
      </w:tabs>
    </w:pPr>
  </w:style>
  <w:style w:type="character" w:customStyle="1" w:styleId="a5">
    <w:name w:val="Верхний колонтитул Знак"/>
    <w:basedOn w:val="a0"/>
    <w:link w:val="a4"/>
    <w:uiPriority w:val="99"/>
    <w:rsid w:val="0036575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2085</Words>
  <Characters>11889</Characters>
  <Application>Microsoft Office Word</Application>
  <DocSecurity>0</DocSecurity>
  <Lines>99</Lines>
  <Paragraphs>27</Paragraphs>
  <ScaleCrop>false</ScaleCrop>
  <Company>Microsoft</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2017-04-20T10:20:00Z</dcterms:created>
  <dcterms:modified xsi:type="dcterms:W3CDTF">2017-04-20T10:55:00Z</dcterms:modified>
</cp:coreProperties>
</file>